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1822DB" w14:textId="77777777" w:rsidR="000F0DDC" w:rsidRPr="00B70DB9" w:rsidRDefault="000F0DDC" w:rsidP="000F0DDC">
      <w:pPr>
        <w:spacing w:line="247" w:lineRule="auto"/>
        <w:ind w:firstLine="6"/>
        <w:jc w:val="center"/>
        <w:rPr>
          <w:rFonts w:ascii="Times New Roman" w:hAnsi="Times New Roman" w:cs="Times New Roman"/>
          <w:b/>
          <w:sz w:val="24"/>
          <w:szCs w:val="24"/>
          <w:lang w:val="en-GB"/>
        </w:rPr>
      </w:pPr>
      <w:r w:rsidRPr="00B70DB9">
        <w:rPr>
          <w:rFonts w:ascii="Times New Roman" w:hAnsi="Times New Roman" w:cs="Times New Roman"/>
          <w:b/>
          <w:sz w:val="24"/>
          <w:szCs w:val="24"/>
          <w:lang w:val="en-GB"/>
        </w:rPr>
        <w:t>Republic of Croatia</w:t>
      </w:r>
    </w:p>
    <w:p w14:paraId="1EFDF42B" w14:textId="77777777" w:rsidR="000F0DDC" w:rsidRPr="00B70DB9" w:rsidRDefault="000F0DDC" w:rsidP="000F0DDC">
      <w:pPr>
        <w:spacing w:line="247" w:lineRule="auto"/>
        <w:ind w:firstLine="6"/>
        <w:jc w:val="center"/>
        <w:rPr>
          <w:rFonts w:ascii="Times New Roman" w:hAnsi="Times New Roman" w:cs="Times New Roman"/>
          <w:b/>
          <w:sz w:val="24"/>
          <w:szCs w:val="24"/>
          <w:lang w:val="en-GB"/>
        </w:rPr>
      </w:pPr>
      <w:r w:rsidRPr="00B70DB9">
        <w:rPr>
          <w:rFonts w:ascii="Times New Roman" w:hAnsi="Times New Roman" w:cs="Times New Roman"/>
          <w:b/>
          <w:sz w:val="24"/>
          <w:szCs w:val="24"/>
          <w:lang w:val="en-GB"/>
        </w:rPr>
        <w:t>Ministry of Justice</w:t>
      </w:r>
    </w:p>
    <w:p w14:paraId="0F8CD4FA" w14:textId="77777777" w:rsidR="000F0DDC" w:rsidRPr="00770997" w:rsidRDefault="000F0DDC" w:rsidP="000F0DDC">
      <w:pPr>
        <w:spacing w:line="366" w:lineRule="exact"/>
        <w:jc w:val="center"/>
        <w:rPr>
          <w:rFonts w:ascii="Times New Roman" w:hAnsi="Times New Roman" w:cs="Times New Roman"/>
          <w:w w:val="105"/>
          <w:szCs w:val="20"/>
          <w:lang w:val="en-GB"/>
        </w:rPr>
      </w:pPr>
      <w:r w:rsidRPr="00770997">
        <w:rPr>
          <w:rFonts w:ascii="Times New Roman" w:hAnsi="Times New Roman" w:cs="Times New Roman"/>
          <w:w w:val="105"/>
          <w:szCs w:val="20"/>
          <w:lang w:val="en-GB"/>
        </w:rPr>
        <w:t xml:space="preserve">Directorate for Strategic Development, Informatization </w:t>
      </w:r>
    </w:p>
    <w:p w14:paraId="28D33142" w14:textId="77777777" w:rsidR="000F0DDC" w:rsidRPr="00770997" w:rsidRDefault="000F0DDC" w:rsidP="000F0DDC">
      <w:pPr>
        <w:spacing w:line="366" w:lineRule="exact"/>
        <w:jc w:val="center"/>
        <w:rPr>
          <w:rFonts w:ascii="Times New Roman" w:hAnsi="Times New Roman" w:cs="Times New Roman"/>
          <w:szCs w:val="20"/>
          <w:lang w:val="en-GB"/>
        </w:rPr>
      </w:pPr>
      <w:r w:rsidRPr="00770997">
        <w:rPr>
          <w:rFonts w:ascii="Times New Roman" w:hAnsi="Times New Roman" w:cs="Times New Roman"/>
          <w:w w:val="105"/>
          <w:szCs w:val="20"/>
          <w:lang w:val="en-GB"/>
        </w:rPr>
        <w:t>and Capital Investments in Judiciary</w:t>
      </w:r>
    </w:p>
    <w:p w14:paraId="4915762C" w14:textId="77777777" w:rsidR="000F0DDC" w:rsidRPr="00B70DB9" w:rsidRDefault="000F0DDC" w:rsidP="000F0DDC">
      <w:pPr>
        <w:pStyle w:val="Tijeloteksta"/>
        <w:jc w:val="center"/>
        <w:rPr>
          <w:rFonts w:ascii="Times New Roman" w:hAnsi="Times New Roman" w:cs="Times New Roman"/>
          <w:b/>
          <w:sz w:val="24"/>
          <w:szCs w:val="24"/>
          <w:lang w:val="en-GB"/>
        </w:rPr>
      </w:pPr>
    </w:p>
    <w:p w14:paraId="5763593A" w14:textId="77777777" w:rsidR="000F0DDC" w:rsidRPr="00B70DB9" w:rsidRDefault="000F0DDC" w:rsidP="000F0DDC">
      <w:pPr>
        <w:pStyle w:val="Tijeloteksta"/>
        <w:jc w:val="center"/>
        <w:rPr>
          <w:rFonts w:ascii="Times New Roman" w:hAnsi="Times New Roman" w:cs="Times New Roman"/>
          <w:b/>
          <w:sz w:val="24"/>
          <w:szCs w:val="24"/>
          <w:lang w:val="en-GB"/>
        </w:rPr>
      </w:pPr>
    </w:p>
    <w:p w14:paraId="1962E322" w14:textId="77777777" w:rsidR="000F0DDC" w:rsidRPr="00B70DB9" w:rsidRDefault="000F0DDC" w:rsidP="000F0DDC">
      <w:pPr>
        <w:pStyle w:val="Tijeloteksta"/>
        <w:jc w:val="center"/>
        <w:rPr>
          <w:rFonts w:ascii="Times New Roman" w:hAnsi="Times New Roman" w:cs="Times New Roman"/>
          <w:b/>
          <w:sz w:val="24"/>
          <w:szCs w:val="24"/>
          <w:lang w:val="en-GB"/>
        </w:rPr>
      </w:pPr>
    </w:p>
    <w:p w14:paraId="01B059C2" w14:textId="77777777" w:rsidR="000F0DDC" w:rsidRPr="00B70DB9" w:rsidRDefault="000F0DDC" w:rsidP="000F0DDC">
      <w:pPr>
        <w:pStyle w:val="Tijeloteksta"/>
        <w:jc w:val="center"/>
        <w:rPr>
          <w:rFonts w:ascii="Times New Roman" w:hAnsi="Times New Roman" w:cs="Times New Roman"/>
          <w:b/>
          <w:sz w:val="24"/>
          <w:szCs w:val="24"/>
          <w:lang w:val="en-GB"/>
        </w:rPr>
      </w:pPr>
    </w:p>
    <w:p w14:paraId="6570291D" w14:textId="77777777" w:rsidR="000F0DDC" w:rsidRPr="00B70DB9" w:rsidRDefault="000F0DDC" w:rsidP="000F0DDC">
      <w:pPr>
        <w:pStyle w:val="Tijeloteksta"/>
        <w:jc w:val="center"/>
        <w:rPr>
          <w:rFonts w:ascii="Times New Roman" w:hAnsi="Times New Roman" w:cs="Times New Roman"/>
          <w:b/>
          <w:sz w:val="24"/>
          <w:szCs w:val="24"/>
          <w:lang w:val="en-GB"/>
        </w:rPr>
      </w:pPr>
    </w:p>
    <w:p w14:paraId="1AE61BE0" w14:textId="77777777" w:rsidR="000F0DDC" w:rsidRDefault="000F0DDC" w:rsidP="000F0DDC">
      <w:pPr>
        <w:spacing w:before="93" w:line="244" w:lineRule="auto"/>
        <w:ind w:firstLine="4"/>
        <w:jc w:val="center"/>
        <w:rPr>
          <w:rFonts w:ascii="Times New Roman" w:hAnsi="Times New Roman" w:cs="Times New Roman"/>
          <w:b/>
          <w:sz w:val="36"/>
          <w:szCs w:val="36"/>
          <w:lang w:val="en-GB"/>
        </w:rPr>
      </w:pPr>
      <w:r>
        <w:rPr>
          <w:rFonts w:ascii="Times New Roman" w:hAnsi="Times New Roman" w:cs="Times New Roman"/>
          <w:b/>
          <w:sz w:val="36"/>
          <w:szCs w:val="36"/>
          <w:lang w:val="en-GB"/>
        </w:rPr>
        <w:t>STAKEHOLDER ENGAGEMENT PLAN</w:t>
      </w:r>
    </w:p>
    <w:p w14:paraId="08C81ECB" w14:textId="77777777" w:rsidR="000F0DDC" w:rsidRPr="00B70DB9" w:rsidRDefault="000F0DDC" w:rsidP="000F0DDC">
      <w:pPr>
        <w:pStyle w:val="Tijeloteksta"/>
        <w:jc w:val="center"/>
        <w:rPr>
          <w:rFonts w:ascii="Times New Roman" w:hAnsi="Times New Roman" w:cs="Times New Roman"/>
          <w:b/>
          <w:sz w:val="24"/>
          <w:szCs w:val="24"/>
          <w:lang w:val="en-GB"/>
        </w:rPr>
      </w:pPr>
      <w:r>
        <w:rPr>
          <w:rFonts w:ascii="Times New Roman" w:hAnsi="Times New Roman" w:cs="Times New Roman"/>
          <w:b/>
          <w:sz w:val="36"/>
          <w:szCs w:val="36"/>
          <w:lang w:val="en-GB"/>
        </w:rPr>
        <w:t>JUSTICE FOR BUSINESS PROJECT</w:t>
      </w:r>
    </w:p>
    <w:p w14:paraId="005210FD" w14:textId="77777777" w:rsidR="000F0DDC" w:rsidRPr="00B70DB9" w:rsidRDefault="000F0DDC" w:rsidP="000F0DDC">
      <w:pPr>
        <w:pStyle w:val="Tijeloteksta"/>
        <w:jc w:val="center"/>
        <w:rPr>
          <w:rFonts w:ascii="Times New Roman" w:hAnsi="Times New Roman" w:cs="Times New Roman"/>
          <w:b/>
          <w:sz w:val="24"/>
          <w:szCs w:val="24"/>
          <w:lang w:val="en-GB"/>
        </w:rPr>
      </w:pPr>
    </w:p>
    <w:p w14:paraId="67627913" w14:textId="77777777" w:rsidR="000F0DDC" w:rsidRPr="00B70DB9" w:rsidRDefault="000F0DDC" w:rsidP="000F0DDC">
      <w:pPr>
        <w:pStyle w:val="Tijeloteksta"/>
        <w:jc w:val="center"/>
        <w:rPr>
          <w:rFonts w:ascii="Times New Roman" w:hAnsi="Times New Roman" w:cs="Times New Roman"/>
          <w:b/>
          <w:sz w:val="24"/>
          <w:szCs w:val="24"/>
          <w:lang w:val="en-GB"/>
        </w:rPr>
      </w:pPr>
    </w:p>
    <w:p w14:paraId="47CBAC77" w14:textId="77777777" w:rsidR="000F0DDC" w:rsidRPr="00B96D6E" w:rsidRDefault="000F0DDC" w:rsidP="000F0DDC">
      <w:pPr>
        <w:pStyle w:val="Tijeloteksta"/>
        <w:jc w:val="center"/>
        <w:rPr>
          <w:rFonts w:ascii="Times New Roman" w:hAnsi="Times New Roman" w:cs="Times New Roman"/>
          <w:b/>
          <w:sz w:val="24"/>
          <w:szCs w:val="32"/>
          <w:lang w:val="en-GB"/>
        </w:rPr>
      </w:pPr>
      <w:r w:rsidRPr="00B96D6E">
        <w:rPr>
          <w:rFonts w:ascii="Times New Roman" w:hAnsi="Times New Roman" w:cs="Times New Roman"/>
          <w:b/>
          <w:sz w:val="24"/>
          <w:szCs w:val="32"/>
          <w:lang w:val="en-GB"/>
        </w:rPr>
        <w:t xml:space="preserve">ENERGY RENEWAL, RENOVATION, ADAPTATION AND UPGRADE OF SELECTED JUDICIAL BUILDINGS: </w:t>
      </w:r>
    </w:p>
    <w:p w14:paraId="6BA41BEE" w14:textId="77777777" w:rsidR="000F0DDC" w:rsidRPr="00B96D6E" w:rsidRDefault="000F0DDC" w:rsidP="000F0DDC">
      <w:pPr>
        <w:pStyle w:val="Tijeloteksta"/>
        <w:jc w:val="center"/>
        <w:rPr>
          <w:rFonts w:ascii="Times New Roman" w:hAnsi="Times New Roman" w:cs="Times New Roman"/>
          <w:szCs w:val="28"/>
          <w:lang w:val="en-GB"/>
        </w:rPr>
      </w:pPr>
      <w:r w:rsidRPr="00B96D6E">
        <w:rPr>
          <w:rFonts w:ascii="Times New Roman" w:hAnsi="Times New Roman" w:cs="Times New Roman"/>
          <w:szCs w:val="28"/>
          <w:lang w:val="en-GB"/>
        </w:rPr>
        <w:t xml:space="preserve">County Court in </w:t>
      </w:r>
      <w:proofErr w:type="spellStart"/>
      <w:r w:rsidRPr="00B96D6E">
        <w:rPr>
          <w:rFonts w:ascii="Times New Roman" w:hAnsi="Times New Roman" w:cs="Times New Roman"/>
          <w:szCs w:val="28"/>
          <w:lang w:val="en-GB"/>
        </w:rPr>
        <w:t>Varaždin</w:t>
      </w:r>
      <w:proofErr w:type="spellEnd"/>
      <w:r w:rsidRPr="00B96D6E">
        <w:rPr>
          <w:rFonts w:ascii="Times New Roman" w:hAnsi="Times New Roman" w:cs="Times New Roman"/>
          <w:szCs w:val="28"/>
          <w:lang w:val="en-GB"/>
        </w:rPr>
        <w:t xml:space="preserve">, Municipal Courts in </w:t>
      </w:r>
      <w:proofErr w:type="spellStart"/>
      <w:r w:rsidRPr="00B96D6E">
        <w:rPr>
          <w:rFonts w:ascii="Times New Roman" w:hAnsi="Times New Roman" w:cs="Times New Roman"/>
          <w:szCs w:val="28"/>
          <w:lang w:val="en-GB"/>
        </w:rPr>
        <w:t>Kutina</w:t>
      </w:r>
      <w:proofErr w:type="spellEnd"/>
      <w:r w:rsidRPr="00B96D6E">
        <w:rPr>
          <w:rFonts w:ascii="Times New Roman" w:hAnsi="Times New Roman" w:cs="Times New Roman"/>
          <w:szCs w:val="28"/>
          <w:lang w:val="en-GB"/>
        </w:rPr>
        <w:t xml:space="preserve">, </w:t>
      </w:r>
      <w:proofErr w:type="spellStart"/>
      <w:r w:rsidRPr="00B96D6E">
        <w:rPr>
          <w:rFonts w:ascii="Times New Roman" w:hAnsi="Times New Roman" w:cs="Times New Roman"/>
          <w:szCs w:val="28"/>
          <w:lang w:val="en-GB"/>
        </w:rPr>
        <w:t>Vinkovci</w:t>
      </w:r>
      <w:proofErr w:type="spellEnd"/>
      <w:r w:rsidRPr="00B96D6E">
        <w:rPr>
          <w:rFonts w:ascii="Times New Roman" w:hAnsi="Times New Roman" w:cs="Times New Roman"/>
          <w:szCs w:val="28"/>
          <w:lang w:val="en-GB"/>
        </w:rPr>
        <w:t xml:space="preserve"> and Zagreb</w:t>
      </w:r>
    </w:p>
    <w:p w14:paraId="11D07D56" w14:textId="77777777" w:rsidR="000F0DDC" w:rsidRPr="00B70DB9" w:rsidRDefault="000F0DDC" w:rsidP="000F0DDC">
      <w:pPr>
        <w:pStyle w:val="Tijeloteksta"/>
        <w:jc w:val="center"/>
        <w:rPr>
          <w:rFonts w:ascii="Times New Roman" w:hAnsi="Times New Roman" w:cs="Times New Roman"/>
          <w:sz w:val="36"/>
          <w:szCs w:val="36"/>
          <w:lang w:val="en-GB"/>
        </w:rPr>
      </w:pPr>
    </w:p>
    <w:p w14:paraId="06651A19" w14:textId="77777777" w:rsidR="000F0DDC" w:rsidRPr="00B70DB9" w:rsidRDefault="000F0DDC" w:rsidP="000F0DDC">
      <w:pPr>
        <w:pStyle w:val="Tijeloteksta"/>
        <w:jc w:val="center"/>
        <w:rPr>
          <w:rFonts w:ascii="Times New Roman" w:hAnsi="Times New Roman" w:cs="Times New Roman"/>
          <w:sz w:val="36"/>
          <w:szCs w:val="36"/>
          <w:lang w:val="en-GB"/>
        </w:rPr>
      </w:pPr>
    </w:p>
    <w:p w14:paraId="6FA6D9FE" w14:textId="77777777" w:rsidR="000F0DDC" w:rsidRPr="00B70DB9" w:rsidRDefault="000F0DDC" w:rsidP="000F0DDC">
      <w:pPr>
        <w:pStyle w:val="Tijeloteksta"/>
        <w:jc w:val="center"/>
        <w:rPr>
          <w:rFonts w:ascii="Times New Roman" w:hAnsi="Times New Roman" w:cs="Times New Roman"/>
          <w:sz w:val="36"/>
          <w:szCs w:val="36"/>
          <w:lang w:val="en-GB"/>
        </w:rPr>
      </w:pPr>
      <w:r w:rsidRPr="00B70DB9">
        <w:rPr>
          <w:rFonts w:ascii="Times New Roman" w:hAnsi="Times New Roman" w:cs="Times New Roman"/>
          <w:noProof/>
          <w:sz w:val="36"/>
          <w:szCs w:val="36"/>
          <w:lang w:val="hr-HR" w:eastAsia="hr-HR" w:bidi="ar-SA"/>
        </w:rPr>
        <w:drawing>
          <wp:inline distT="0" distB="0" distL="0" distR="0" wp14:anchorId="0717B3C9" wp14:editId="3358DA3F">
            <wp:extent cx="3253838" cy="2285212"/>
            <wp:effectExtent l="0" t="0" r="3810" b="1270"/>
            <wp:docPr id="2" name="Slika 2" descr="C:\Users\esedic\AppData\Local\Microsoft\Windows\INetCache\Content.MSO\7EEE0E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edic\AppData\Local\Microsoft\Windows\INetCache\Content.MSO\7EEE0E7B.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4344" cy="2292591"/>
                    </a:xfrm>
                    <a:prstGeom prst="rect">
                      <a:avLst/>
                    </a:prstGeom>
                    <a:noFill/>
                    <a:ln>
                      <a:noFill/>
                    </a:ln>
                  </pic:spPr>
                </pic:pic>
              </a:graphicData>
            </a:graphic>
          </wp:inline>
        </w:drawing>
      </w:r>
    </w:p>
    <w:p w14:paraId="6F05C5DA" w14:textId="77777777" w:rsidR="000F0DDC" w:rsidRPr="00B70DB9" w:rsidRDefault="000F0DDC" w:rsidP="000F0DDC">
      <w:pPr>
        <w:pStyle w:val="Tijeloteksta"/>
        <w:jc w:val="center"/>
        <w:rPr>
          <w:rFonts w:ascii="Times New Roman" w:hAnsi="Times New Roman" w:cs="Times New Roman"/>
          <w:sz w:val="36"/>
          <w:szCs w:val="36"/>
          <w:lang w:val="en-GB"/>
        </w:rPr>
      </w:pPr>
    </w:p>
    <w:p w14:paraId="4B8441A4" w14:textId="77777777" w:rsidR="000F0DDC" w:rsidRPr="00B70DB9" w:rsidRDefault="000F0DDC" w:rsidP="000F0DDC">
      <w:pPr>
        <w:spacing w:before="135"/>
        <w:rPr>
          <w:rFonts w:ascii="Times New Roman" w:hAnsi="Times New Roman" w:cs="Times New Roman"/>
          <w:sz w:val="24"/>
          <w:szCs w:val="24"/>
          <w:lang w:val="en-GB"/>
        </w:rPr>
      </w:pPr>
    </w:p>
    <w:p w14:paraId="2BD71DC0" w14:textId="77777777" w:rsidR="000F0DDC" w:rsidRPr="00B70DB9" w:rsidRDefault="000F0DDC" w:rsidP="000F0DDC">
      <w:pPr>
        <w:spacing w:before="135"/>
        <w:rPr>
          <w:rFonts w:ascii="Times New Roman" w:hAnsi="Times New Roman" w:cs="Times New Roman"/>
          <w:sz w:val="24"/>
          <w:szCs w:val="24"/>
          <w:lang w:val="en-GB"/>
        </w:rPr>
      </w:pPr>
    </w:p>
    <w:p w14:paraId="769D1B2D" w14:textId="77777777" w:rsidR="000F0DDC" w:rsidRPr="00B70DB9" w:rsidRDefault="000F0DDC" w:rsidP="000F0DDC">
      <w:pPr>
        <w:spacing w:before="135"/>
        <w:rPr>
          <w:rFonts w:ascii="Times New Roman" w:hAnsi="Times New Roman" w:cs="Times New Roman"/>
          <w:sz w:val="24"/>
          <w:szCs w:val="24"/>
          <w:lang w:val="en-GB"/>
        </w:rPr>
      </w:pPr>
    </w:p>
    <w:p w14:paraId="042871AE" w14:textId="77777777" w:rsidR="000F0DDC" w:rsidRPr="00B70DB9" w:rsidRDefault="000F0DDC" w:rsidP="000F0DDC">
      <w:pPr>
        <w:spacing w:before="135"/>
        <w:rPr>
          <w:rFonts w:ascii="Times New Roman" w:hAnsi="Times New Roman" w:cs="Times New Roman"/>
          <w:sz w:val="24"/>
          <w:szCs w:val="24"/>
          <w:lang w:val="en-GB"/>
        </w:rPr>
      </w:pPr>
    </w:p>
    <w:p w14:paraId="1E9DDC15" w14:textId="77777777" w:rsidR="000F0DDC" w:rsidRPr="00B70DB9" w:rsidRDefault="000F0DDC" w:rsidP="000F0DDC">
      <w:pPr>
        <w:spacing w:before="135"/>
        <w:jc w:val="center"/>
        <w:rPr>
          <w:rFonts w:ascii="Times New Roman" w:hAnsi="Times New Roman" w:cs="Times New Roman"/>
          <w:b/>
          <w:sz w:val="24"/>
          <w:szCs w:val="24"/>
          <w:lang w:val="en-GB"/>
        </w:rPr>
      </w:pPr>
      <w:r>
        <w:rPr>
          <w:rFonts w:ascii="Times New Roman" w:hAnsi="Times New Roman" w:cs="Times New Roman"/>
          <w:b/>
          <w:sz w:val="24"/>
          <w:szCs w:val="24"/>
          <w:lang w:val="en-GB"/>
        </w:rPr>
        <w:t>November</w:t>
      </w:r>
      <w:r w:rsidRPr="00B70DB9">
        <w:rPr>
          <w:rFonts w:ascii="Times New Roman" w:hAnsi="Times New Roman" w:cs="Times New Roman"/>
          <w:b/>
          <w:sz w:val="24"/>
          <w:szCs w:val="24"/>
          <w:lang w:val="en-GB"/>
        </w:rPr>
        <w:t xml:space="preserve"> 2019</w:t>
      </w:r>
    </w:p>
    <w:p w14:paraId="2910CA20" w14:textId="77777777" w:rsidR="000F0DDC" w:rsidRPr="00B70DB9" w:rsidRDefault="000F0DDC" w:rsidP="000F0DDC">
      <w:pPr>
        <w:jc w:val="center"/>
        <w:rPr>
          <w:rFonts w:ascii="Times New Roman" w:hAnsi="Times New Roman" w:cs="Times New Roman"/>
          <w:sz w:val="24"/>
          <w:szCs w:val="24"/>
          <w:lang w:val="en-GB"/>
        </w:rPr>
      </w:pPr>
      <w:r w:rsidRPr="00B70DB9">
        <w:rPr>
          <w:rFonts w:ascii="Times New Roman" w:hAnsi="Times New Roman" w:cs="Times New Roman"/>
          <w:noProof/>
          <w:lang w:val="hr-HR" w:eastAsia="hr-HR" w:bidi="ar-SA"/>
        </w:rPr>
        <w:drawing>
          <wp:inline distT="0" distB="0" distL="0" distR="0" wp14:anchorId="72B96D83" wp14:editId="4EAB377F">
            <wp:extent cx="2425148" cy="636104"/>
            <wp:effectExtent l="0" t="0" r="0" b="0"/>
            <wp:docPr id="1" name="Slika 2" descr="cid:image004.png@01D510A4.D81FA09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2522705" cy="661693"/>
                    </a:xfrm>
                    <a:prstGeom prst="rect">
                      <a:avLst/>
                    </a:prstGeom>
                    <a:noFill/>
                    <a:ln>
                      <a:noFill/>
                      <a:prstDash/>
                    </a:ln>
                  </pic:spPr>
                </pic:pic>
              </a:graphicData>
            </a:graphic>
          </wp:inline>
        </w:drawing>
      </w:r>
    </w:p>
    <w:p w14:paraId="042705D2" w14:textId="77777777" w:rsidR="000F0DDC" w:rsidRDefault="000F0DDC" w:rsidP="000F0DDC">
      <w:pPr>
        <w:widowControl/>
        <w:autoSpaceDE/>
        <w:autoSpaceDN/>
        <w:spacing w:after="200" w:line="276" w:lineRule="auto"/>
        <w:rPr>
          <w:rFonts w:ascii="Times New Roman" w:hAnsi="Times New Roman" w:cs="Times New Roman"/>
          <w:b/>
          <w:sz w:val="28"/>
          <w:szCs w:val="24"/>
          <w:lang w:val="en-GB"/>
        </w:rPr>
      </w:pPr>
      <w:r>
        <w:rPr>
          <w:rFonts w:ascii="Times New Roman" w:hAnsi="Times New Roman" w:cs="Times New Roman"/>
          <w:b/>
          <w:sz w:val="28"/>
          <w:szCs w:val="24"/>
          <w:lang w:val="en-GB"/>
        </w:rPr>
        <w:br w:type="page"/>
      </w:r>
    </w:p>
    <w:p w14:paraId="6816F4BF" w14:textId="77777777" w:rsidR="000F0DDC" w:rsidRPr="00CC6696" w:rsidRDefault="000F0DDC" w:rsidP="000F0DDC">
      <w:pPr>
        <w:jc w:val="center"/>
        <w:rPr>
          <w:rFonts w:ascii="Times New Roman" w:hAnsi="Times New Roman" w:cs="Times New Roman"/>
          <w:b/>
          <w:sz w:val="24"/>
          <w:szCs w:val="24"/>
          <w:lang w:val="en-GB"/>
        </w:rPr>
      </w:pPr>
    </w:p>
    <w:p w14:paraId="53B82AB6" w14:textId="77777777" w:rsidR="000F0DDC" w:rsidRPr="00B70DB9" w:rsidRDefault="000F0DDC" w:rsidP="000F0DDC">
      <w:pPr>
        <w:jc w:val="center"/>
        <w:rPr>
          <w:rFonts w:ascii="Times New Roman" w:hAnsi="Times New Roman" w:cs="Times New Roman"/>
          <w:sz w:val="24"/>
          <w:szCs w:val="24"/>
          <w:lang w:val="en-GB"/>
        </w:rPr>
      </w:pPr>
      <w:r w:rsidRPr="00B70DB9">
        <w:rPr>
          <w:rFonts w:ascii="Times New Roman" w:hAnsi="Times New Roman" w:cs="Times New Roman"/>
          <w:b/>
          <w:sz w:val="28"/>
          <w:szCs w:val="24"/>
          <w:lang w:val="en-GB"/>
        </w:rPr>
        <w:t>ABBREVIATIONS</w:t>
      </w:r>
    </w:p>
    <w:p w14:paraId="5B4B7476" w14:textId="77777777" w:rsidR="000F0DDC" w:rsidRPr="00B70DB9" w:rsidRDefault="000F0DDC" w:rsidP="000F0DDC">
      <w:pPr>
        <w:rPr>
          <w:rFonts w:ascii="Times New Roman" w:hAnsi="Times New Roman" w:cs="Times New Roman"/>
          <w:sz w:val="24"/>
          <w:szCs w:val="24"/>
          <w:lang w:val="en-GB"/>
        </w:rPr>
      </w:pPr>
    </w:p>
    <w:p w14:paraId="78BFC5BB" w14:textId="77777777" w:rsidR="000F0DDC" w:rsidRDefault="000F0DDC" w:rsidP="000F0DDC">
      <w:pPr>
        <w:rPr>
          <w:rFonts w:ascii="Times New Roman" w:hAnsi="Times New Roman" w:cs="Times New Roman"/>
          <w:sz w:val="24"/>
          <w:szCs w:val="24"/>
          <w:lang w:val="en-GB"/>
        </w:rPr>
      </w:pPr>
      <w:r>
        <w:rPr>
          <w:rFonts w:ascii="Times New Roman" w:hAnsi="Times New Roman" w:cs="Times New Roman"/>
          <w:sz w:val="24"/>
          <w:szCs w:val="24"/>
          <w:lang w:val="en-GB"/>
        </w:rPr>
        <w:t>AC</w:t>
      </w:r>
      <w:r>
        <w:rPr>
          <w:rFonts w:ascii="Times New Roman" w:hAnsi="Times New Roman" w:cs="Times New Roman"/>
          <w:sz w:val="24"/>
          <w:szCs w:val="24"/>
          <w:lang w:val="en-GB"/>
        </w:rPr>
        <w:tab/>
      </w:r>
      <w:r>
        <w:rPr>
          <w:rFonts w:ascii="Times New Roman" w:hAnsi="Times New Roman" w:cs="Times New Roman"/>
          <w:sz w:val="24"/>
          <w:szCs w:val="24"/>
          <w:lang w:val="en-GB"/>
        </w:rPr>
        <w:tab/>
        <w:t>Administrative Court</w:t>
      </w:r>
    </w:p>
    <w:p w14:paraId="7011823A" w14:textId="77777777" w:rsidR="000F0DDC" w:rsidRDefault="000F0DDC" w:rsidP="000F0DDC">
      <w:pPr>
        <w:rPr>
          <w:rFonts w:ascii="Times New Roman" w:hAnsi="Times New Roman" w:cs="Times New Roman"/>
          <w:sz w:val="24"/>
          <w:szCs w:val="24"/>
          <w:lang w:val="en-GB"/>
        </w:rPr>
      </w:pPr>
      <w:r>
        <w:rPr>
          <w:rFonts w:ascii="Times New Roman" w:hAnsi="Times New Roman" w:cs="Times New Roman"/>
          <w:sz w:val="24"/>
          <w:szCs w:val="24"/>
          <w:lang w:val="en-GB"/>
        </w:rPr>
        <w:t>BM</w:t>
      </w:r>
      <w:r>
        <w:rPr>
          <w:rFonts w:ascii="Times New Roman" w:hAnsi="Times New Roman" w:cs="Times New Roman"/>
          <w:sz w:val="24"/>
          <w:szCs w:val="24"/>
          <w:lang w:val="en-GB"/>
        </w:rPr>
        <w:tab/>
      </w:r>
      <w:r>
        <w:rPr>
          <w:rFonts w:ascii="Times New Roman" w:hAnsi="Times New Roman" w:cs="Times New Roman"/>
          <w:sz w:val="24"/>
          <w:szCs w:val="24"/>
          <w:lang w:val="en-GB"/>
        </w:rPr>
        <w:tab/>
        <w:t>Bank Management</w:t>
      </w:r>
    </w:p>
    <w:p w14:paraId="6ABDEF77" w14:textId="77777777" w:rsidR="000F0DDC" w:rsidRDefault="000F0DDC" w:rsidP="000F0DDC">
      <w:pPr>
        <w:rPr>
          <w:rFonts w:ascii="Times New Roman" w:hAnsi="Times New Roman" w:cs="Times New Roman"/>
          <w:sz w:val="24"/>
          <w:szCs w:val="24"/>
          <w:lang w:val="en-GB"/>
        </w:rPr>
      </w:pPr>
      <w:r>
        <w:rPr>
          <w:rFonts w:ascii="Times New Roman" w:hAnsi="Times New Roman" w:cs="Times New Roman"/>
          <w:sz w:val="24"/>
          <w:szCs w:val="24"/>
          <w:lang w:val="en-GB"/>
        </w:rPr>
        <w:t>CO</w:t>
      </w:r>
      <w:r>
        <w:rPr>
          <w:rFonts w:ascii="Times New Roman" w:hAnsi="Times New Roman" w:cs="Times New Roman"/>
          <w:sz w:val="24"/>
          <w:szCs w:val="24"/>
          <w:lang w:val="en-GB"/>
        </w:rPr>
        <w:tab/>
      </w:r>
      <w:r>
        <w:rPr>
          <w:rFonts w:ascii="Times New Roman" w:hAnsi="Times New Roman" w:cs="Times New Roman"/>
          <w:sz w:val="24"/>
          <w:szCs w:val="24"/>
          <w:lang w:val="en-GB"/>
        </w:rPr>
        <w:tab/>
        <w:t>Conservation Office</w:t>
      </w:r>
    </w:p>
    <w:p w14:paraId="1398A6F0" w14:textId="77777777" w:rsidR="000F0DDC" w:rsidRDefault="000F0DDC" w:rsidP="000F0DDC">
      <w:pPr>
        <w:rPr>
          <w:rFonts w:ascii="Times New Roman" w:hAnsi="Times New Roman" w:cs="Times New Roman"/>
          <w:sz w:val="24"/>
          <w:szCs w:val="24"/>
          <w:lang w:val="en-GB"/>
        </w:rPr>
      </w:pPr>
      <w:r>
        <w:rPr>
          <w:rFonts w:ascii="Times New Roman" w:hAnsi="Times New Roman" w:cs="Times New Roman"/>
          <w:sz w:val="24"/>
          <w:szCs w:val="24"/>
          <w:lang w:val="en-GB"/>
        </w:rPr>
        <w:t>ESCP</w:t>
      </w:r>
      <w:r>
        <w:rPr>
          <w:rFonts w:ascii="Times New Roman" w:hAnsi="Times New Roman" w:cs="Times New Roman"/>
          <w:sz w:val="24"/>
          <w:szCs w:val="24"/>
          <w:lang w:val="en-GB"/>
        </w:rPr>
        <w:tab/>
      </w:r>
      <w:r>
        <w:rPr>
          <w:rFonts w:ascii="Times New Roman" w:hAnsi="Times New Roman" w:cs="Times New Roman"/>
          <w:sz w:val="24"/>
          <w:szCs w:val="24"/>
          <w:lang w:val="en-GB"/>
        </w:rPr>
        <w:tab/>
      </w:r>
      <w:r w:rsidRPr="00B70DB9">
        <w:rPr>
          <w:rFonts w:ascii="Times New Roman" w:hAnsi="Times New Roman" w:cs="Times New Roman"/>
          <w:sz w:val="24"/>
          <w:szCs w:val="24"/>
          <w:lang w:val="en-GB"/>
        </w:rPr>
        <w:t>Environmental and Social Commitment Plan</w:t>
      </w:r>
    </w:p>
    <w:p w14:paraId="6248FE95"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ESF</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Environmental and Social Framework</w:t>
      </w:r>
    </w:p>
    <w:p w14:paraId="255B7937"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ESMP</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r>
      <w:r w:rsidRPr="00B70DB9">
        <w:rPr>
          <w:rFonts w:ascii="Times New Roman" w:hAnsi="Times New Roman" w:cs="Times New Roman"/>
          <w:sz w:val="24"/>
          <w:lang w:val="en-GB"/>
        </w:rPr>
        <w:t>Environmental and Social Management Plan</w:t>
      </w:r>
    </w:p>
    <w:p w14:paraId="4145F9B7" w14:textId="77777777" w:rsidR="000F0DDC"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GRM</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Grievance Redress Mechanism</w:t>
      </w:r>
    </w:p>
    <w:p w14:paraId="3489A6F1" w14:textId="77777777" w:rsidR="000F0DDC" w:rsidRDefault="000F0DDC" w:rsidP="000F0DDC">
      <w:pPr>
        <w:rPr>
          <w:rFonts w:ascii="Times New Roman" w:hAnsi="Times New Roman" w:cs="Times New Roman"/>
          <w:sz w:val="24"/>
          <w:szCs w:val="24"/>
          <w:lang w:val="en-GB"/>
        </w:rPr>
      </w:pPr>
      <w:r>
        <w:rPr>
          <w:rFonts w:ascii="Times New Roman" w:hAnsi="Times New Roman" w:cs="Times New Roman"/>
          <w:sz w:val="24"/>
          <w:szCs w:val="24"/>
          <w:lang w:val="en-GB"/>
        </w:rPr>
        <w:t>GRS</w:t>
      </w:r>
      <w:r>
        <w:rPr>
          <w:rFonts w:ascii="Times New Roman" w:hAnsi="Times New Roman" w:cs="Times New Roman"/>
          <w:sz w:val="24"/>
          <w:szCs w:val="24"/>
          <w:lang w:val="en-GB"/>
        </w:rPr>
        <w:tab/>
      </w:r>
      <w:r>
        <w:rPr>
          <w:rFonts w:ascii="Times New Roman" w:hAnsi="Times New Roman" w:cs="Times New Roman"/>
          <w:sz w:val="24"/>
          <w:szCs w:val="24"/>
          <w:lang w:val="en-GB"/>
        </w:rPr>
        <w:tab/>
        <w:t>Grievance Redress Service</w:t>
      </w:r>
    </w:p>
    <w:p w14:paraId="1FD62DA4" w14:textId="77777777" w:rsidR="000F0DDC" w:rsidRPr="00B70DB9" w:rsidRDefault="000F0DDC" w:rsidP="000F0DDC">
      <w:pPr>
        <w:rPr>
          <w:rFonts w:ascii="Times New Roman" w:hAnsi="Times New Roman" w:cs="Times New Roman"/>
          <w:sz w:val="24"/>
          <w:szCs w:val="24"/>
          <w:lang w:val="en-GB"/>
        </w:rPr>
      </w:pPr>
      <w:r>
        <w:rPr>
          <w:rFonts w:ascii="Times New Roman" w:hAnsi="Times New Roman" w:cs="Times New Roman"/>
          <w:sz w:val="24"/>
          <w:szCs w:val="24"/>
          <w:lang w:val="en-GB"/>
        </w:rPr>
        <w:t>IP</w:t>
      </w:r>
      <w:r>
        <w:rPr>
          <w:rFonts w:ascii="Times New Roman" w:hAnsi="Times New Roman" w:cs="Times New Roman"/>
          <w:sz w:val="24"/>
          <w:szCs w:val="24"/>
          <w:lang w:val="en-GB"/>
        </w:rPr>
        <w:tab/>
      </w:r>
      <w:r>
        <w:rPr>
          <w:rFonts w:ascii="Times New Roman" w:hAnsi="Times New Roman" w:cs="Times New Roman"/>
          <w:sz w:val="24"/>
          <w:szCs w:val="24"/>
          <w:lang w:val="en-GB"/>
        </w:rPr>
        <w:tab/>
        <w:t>Inspection Panel</w:t>
      </w:r>
    </w:p>
    <w:p w14:paraId="76A1A7FE"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IPF</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Investment Project Financing</w:t>
      </w:r>
    </w:p>
    <w:p w14:paraId="32B6BD0D"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JUST-B</w:t>
      </w:r>
      <w:r w:rsidRPr="00B70DB9">
        <w:rPr>
          <w:rFonts w:ascii="Times New Roman" w:hAnsi="Times New Roman" w:cs="Times New Roman"/>
          <w:sz w:val="24"/>
          <w:szCs w:val="24"/>
          <w:lang w:val="en-GB"/>
        </w:rPr>
        <w:tab/>
        <w:t>Justice for Business Project</w:t>
      </w:r>
    </w:p>
    <w:p w14:paraId="277F6647"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MOC</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Ministry of Culture of the Republic of Croatia</w:t>
      </w:r>
    </w:p>
    <w:p w14:paraId="5D83815E"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MOJ</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Ministry of Justice of the Republic of Croatia</w:t>
      </w:r>
    </w:p>
    <w:p w14:paraId="1906C93E"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OG</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Official Gazette</w:t>
      </w:r>
    </w:p>
    <w:p w14:paraId="34631E0D"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PIU</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Project Implementation Unit</w:t>
      </w:r>
    </w:p>
    <w:p w14:paraId="598499FC" w14:textId="77777777" w:rsidR="000F0DDC"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PM </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Project Manager</w:t>
      </w:r>
    </w:p>
    <w:p w14:paraId="4F143A67" w14:textId="77777777" w:rsidR="00860236" w:rsidRPr="00B70DB9" w:rsidRDefault="00860236" w:rsidP="000F0DDC">
      <w:pPr>
        <w:rPr>
          <w:rFonts w:ascii="Times New Roman" w:hAnsi="Times New Roman" w:cs="Times New Roman"/>
          <w:sz w:val="24"/>
          <w:szCs w:val="24"/>
          <w:lang w:val="en-GB"/>
        </w:rPr>
      </w:pPr>
      <w:r>
        <w:rPr>
          <w:rFonts w:ascii="Times New Roman" w:hAnsi="Times New Roman" w:cs="Times New Roman"/>
          <w:sz w:val="24"/>
          <w:szCs w:val="24"/>
          <w:lang w:val="en-GB"/>
        </w:rPr>
        <w:t>PP</w:t>
      </w:r>
      <w:r>
        <w:rPr>
          <w:rFonts w:ascii="Times New Roman" w:hAnsi="Times New Roman" w:cs="Times New Roman"/>
          <w:sz w:val="24"/>
          <w:szCs w:val="24"/>
          <w:lang w:val="en-GB"/>
        </w:rPr>
        <w:tab/>
      </w:r>
      <w:r>
        <w:rPr>
          <w:rFonts w:ascii="Times New Roman" w:hAnsi="Times New Roman" w:cs="Times New Roman"/>
          <w:sz w:val="24"/>
          <w:szCs w:val="24"/>
          <w:lang w:val="en-GB"/>
        </w:rPr>
        <w:tab/>
        <w:t>Public Procurement</w:t>
      </w:r>
    </w:p>
    <w:p w14:paraId="561163CC"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SEP</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Stakeholder Engagement Plan</w:t>
      </w:r>
    </w:p>
    <w:p w14:paraId="742E75E7" w14:textId="77777777" w:rsidR="000F0DDC" w:rsidRPr="00B70DB9" w:rsidRDefault="000F0DDC" w:rsidP="000F0DDC">
      <w:pPr>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WB </w:t>
      </w:r>
      <w:r w:rsidRPr="00B70DB9">
        <w:rPr>
          <w:rFonts w:ascii="Times New Roman" w:hAnsi="Times New Roman" w:cs="Times New Roman"/>
          <w:sz w:val="24"/>
          <w:szCs w:val="24"/>
          <w:lang w:val="en-GB"/>
        </w:rPr>
        <w:tab/>
      </w:r>
      <w:r w:rsidRPr="00B70DB9">
        <w:rPr>
          <w:rFonts w:ascii="Times New Roman" w:hAnsi="Times New Roman" w:cs="Times New Roman"/>
          <w:sz w:val="24"/>
          <w:szCs w:val="24"/>
          <w:lang w:val="en-GB"/>
        </w:rPr>
        <w:tab/>
        <w:t>World Bank</w:t>
      </w:r>
    </w:p>
    <w:p w14:paraId="356E153B" w14:textId="77777777" w:rsidR="000F0DDC" w:rsidRPr="00B70DB9" w:rsidRDefault="000F0DDC" w:rsidP="000F0DDC">
      <w:pPr>
        <w:widowControl/>
        <w:autoSpaceDE/>
        <w:autoSpaceDN/>
        <w:spacing w:after="200" w:line="276" w:lineRule="auto"/>
        <w:rPr>
          <w:rFonts w:ascii="Times New Roman" w:hAnsi="Times New Roman" w:cs="Times New Roman"/>
          <w:sz w:val="24"/>
          <w:szCs w:val="24"/>
          <w:lang w:val="en-GB"/>
        </w:rPr>
      </w:pPr>
      <w:r w:rsidRPr="00B70DB9">
        <w:rPr>
          <w:rFonts w:ascii="Times New Roman" w:hAnsi="Times New Roman" w:cs="Times New Roman"/>
          <w:sz w:val="24"/>
          <w:szCs w:val="24"/>
          <w:lang w:val="en-GB"/>
        </w:rPr>
        <w:br w:type="page"/>
      </w:r>
    </w:p>
    <w:p w14:paraId="5B314B14" w14:textId="77777777" w:rsidR="000F0DDC" w:rsidRPr="00B70DB9" w:rsidRDefault="000F0DDC" w:rsidP="000F0DDC">
      <w:pPr>
        <w:jc w:val="center"/>
        <w:rPr>
          <w:rFonts w:ascii="Times New Roman" w:hAnsi="Times New Roman" w:cs="Times New Roman"/>
          <w:b/>
          <w:sz w:val="28"/>
          <w:szCs w:val="24"/>
          <w:lang w:val="en-GB"/>
        </w:rPr>
      </w:pPr>
      <w:r w:rsidRPr="00B70DB9">
        <w:rPr>
          <w:rFonts w:ascii="Times New Roman" w:hAnsi="Times New Roman" w:cs="Times New Roman"/>
          <w:b/>
          <w:sz w:val="28"/>
          <w:szCs w:val="24"/>
          <w:lang w:val="en-GB"/>
        </w:rPr>
        <w:lastRenderedPageBreak/>
        <w:t>TABLE OF CONTENTS</w:t>
      </w:r>
    </w:p>
    <w:p w14:paraId="0D1A2585" w14:textId="77777777" w:rsidR="000F0DDC" w:rsidRPr="00B70DB9" w:rsidRDefault="000F0DDC" w:rsidP="000F0DDC">
      <w:pPr>
        <w:widowControl/>
        <w:autoSpaceDE/>
        <w:autoSpaceDN/>
        <w:spacing w:after="160" w:line="276" w:lineRule="auto"/>
        <w:rPr>
          <w:rFonts w:ascii="Times New Roman" w:hAnsi="Times New Roman" w:cs="Times New Roman"/>
          <w:sz w:val="24"/>
          <w:szCs w:val="24"/>
          <w:lang w:val="en-GB"/>
        </w:rPr>
      </w:pPr>
    </w:p>
    <w:p w14:paraId="3F1E1E55" w14:textId="77777777" w:rsidR="000A4B6C" w:rsidRPr="00B70DB9" w:rsidRDefault="000A4B6C" w:rsidP="000A4B6C">
      <w:pPr>
        <w:widowControl/>
        <w:autoSpaceDE/>
        <w:autoSpaceDN/>
        <w:spacing w:after="160" w:line="276" w:lineRule="auto"/>
        <w:rPr>
          <w:rFonts w:ascii="Times New Roman" w:hAnsi="Times New Roman" w:cs="Times New Roman"/>
          <w:b/>
          <w:sz w:val="24"/>
          <w:szCs w:val="24"/>
          <w:lang w:val="en-GB"/>
        </w:rPr>
      </w:pPr>
      <w:r w:rsidRPr="00B70DB9">
        <w:rPr>
          <w:rFonts w:ascii="Times New Roman" w:hAnsi="Times New Roman" w:cs="Times New Roman"/>
          <w:b/>
          <w:sz w:val="24"/>
          <w:szCs w:val="24"/>
          <w:lang w:val="en-GB"/>
        </w:rPr>
        <w:t>INTRODUCTION AND PROJECT DESCRIPTION</w:t>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t>1</w:t>
      </w:r>
    </w:p>
    <w:p w14:paraId="017E7382" w14:textId="77777777" w:rsidR="000A4B6C" w:rsidRPr="00176561" w:rsidRDefault="000A4B6C" w:rsidP="000A4B6C">
      <w:pPr>
        <w:widowControl/>
        <w:autoSpaceDE/>
        <w:autoSpaceDN/>
        <w:spacing w:after="160" w:line="276" w:lineRule="auto"/>
        <w:rPr>
          <w:rFonts w:ascii="Times New Roman" w:hAnsi="Times New Roman" w:cs="Times New Roman"/>
          <w:lang w:val="en-GB"/>
        </w:rPr>
      </w:pPr>
      <w:r w:rsidRPr="00176561">
        <w:rPr>
          <w:rFonts w:ascii="Times New Roman" w:hAnsi="Times New Roman" w:cs="Times New Roman"/>
          <w:lang w:val="en-GB"/>
        </w:rPr>
        <w:tab/>
        <w:t>Energy renewal and renovation of t</w:t>
      </w:r>
      <w:r>
        <w:rPr>
          <w:rFonts w:ascii="Times New Roman" w:hAnsi="Times New Roman" w:cs="Times New Roman"/>
          <w:lang w:val="en-GB"/>
        </w:rPr>
        <w:t xml:space="preserve">he Municipal Court in </w:t>
      </w:r>
      <w:proofErr w:type="spellStart"/>
      <w:r>
        <w:rPr>
          <w:rFonts w:ascii="Times New Roman" w:hAnsi="Times New Roman" w:cs="Times New Roman"/>
          <w:lang w:val="en-GB"/>
        </w:rPr>
        <w:t>Kutina</w:t>
      </w:r>
      <w:proofErr w:type="spellEnd"/>
      <w:r>
        <w:rPr>
          <w:rFonts w:ascii="Times New Roman" w:hAnsi="Times New Roman" w:cs="Times New Roman"/>
          <w:lang w:val="en-GB"/>
        </w:rPr>
        <w:tab/>
      </w:r>
      <w:r>
        <w:rPr>
          <w:rFonts w:ascii="Times New Roman" w:hAnsi="Times New Roman" w:cs="Times New Roman"/>
          <w:lang w:val="en-GB"/>
        </w:rPr>
        <w:tab/>
      </w:r>
      <w:r>
        <w:rPr>
          <w:rFonts w:ascii="Times New Roman" w:hAnsi="Times New Roman" w:cs="Times New Roman"/>
          <w:lang w:val="en-GB"/>
        </w:rPr>
        <w:tab/>
        <w:t>3</w:t>
      </w:r>
    </w:p>
    <w:p w14:paraId="6B21E06C" w14:textId="77777777" w:rsidR="000A4B6C" w:rsidRPr="00176561" w:rsidRDefault="000A4B6C" w:rsidP="000A4B6C">
      <w:pPr>
        <w:widowControl/>
        <w:autoSpaceDE/>
        <w:autoSpaceDN/>
        <w:spacing w:after="160" w:line="276" w:lineRule="auto"/>
        <w:rPr>
          <w:rFonts w:ascii="Times New Roman" w:hAnsi="Times New Roman" w:cs="Times New Roman"/>
          <w:lang w:val="en-GB"/>
        </w:rPr>
      </w:pPr>
      <w:r w:rsidRPr="00176561">
        <w:rPr>
          <w:rFonts w:ascii="Times New Roman" w:hAnsi="Times New Roman" w:cs="Times New Roman"/>
          <w:lang w:val="en-GB"/>
        </w:rPr>
        <w:tab/>
        <w:t xml:space="preserve">Renovation, adaptation and upgrade of the County Court in </w:t>
      </w:r>
      <w:proofErr w:type="spellStart"/>
      <w:r w:rsidRPr="00176561">
        <w:rPr>
          <w:rFonts w:ascii="Times New Roman" w:hAnsi="Times New Roman" w:cs="Times New Roman"/>
          <w:lang w:val="en-GB"/>
        </w:rPr>
        <w:t>Varaždin</w:t>
      </w:r>
      <w:proofErr w:type="spellEnd"/>
      <w:r w:rsidRPr="00176561">
        <w:rPr>
          <w:rFonts w:ascii="Times New Roman" w:hAnsi="Times New Roman" w:cs="Times New Roman"/>
          <w:lang w:val="en-GB"/>
        </w:rPr>
        <w:tab/>
      </w:r>
      <w:r w:rsidRPr="00176561">
        <w:rPr>
          <w:rFonts w:ascii="Times New Roman" w:hAnsi="Times New Roman" w:cs="Times New Roman"/>
          <w:lang w:val="en-GB"/>
        </w:rPr>
        <w:tab/>
      </w:r>
      <w:r>
        <w:rPr>
          <w:rFonts w:ascii="Times New Roman" w:hAnsi="Times New Roman" w:cs="Times New Roman"/>
          <w:lang w:val="en-GB"/>
        </w:rPr>
        <w:tab/>
        <w:t>3</w:t>
      </w:r>
    </w:p>
    <w:p w14:paraId="0DAB70CC" w14:textId="77777777" w:rsidR="000A4B6C" w:rsidRPr="00176561" w:rsidRDefault="000A4B6C" w:rsidP="000A4B6C">
      <w:pPr>
        <w:widowControl/>
        <w:autoSpaceDE/>
        <w:autoSpaceDN/>
        <w:spacing w:after="160" w:line="276" w:lineRule="auto"/>
        <w:rPr>
          <w:rFonts w:ascii="Times New Roman" w:hAnsi="Times New Roman" w:cs="Times New Roman"/>
          <w:lang w:val="en-GB"/>
        </w:rPr>
      </w:pPr>
      <w:r w:rsidRPr="00176561">
        <w:rPr>
          <w:rFonts w:ascii="Times New Roman" w:hAnsi="Times New Roman" w:cs="Times New Roman"/>
          <w:lang w:val="en-GB"/>
        </w:rPr>
        <w:tab/>
        <w:t xml:space="preserve">Renovation and adaptation of the Municipal Court in </w:t>
      </w:r>
      <w:proofErr w:type="spellStart"/>
      <w:r w:rsidRPr="00176561">
        <w:rPr>
          <w:rFonts w:ascii="Times New Roman" w:hAnsi="Times New Roman" w:cs="Times New Roman"/>
          <w:lang w:val="en-GB"/>
        </w:rPr>
        <w:t>Vinkovci</w:t>
      </w:r>
      <w:proofErr w:type="spellEnd"/>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Pr>
          <w:rFonts w:ascii="Times New Roman" w:hAnsi="Times New Roman" w:cs="Times New Roman"/>
          <w:lang w:val="en-GB"/>
        </w:rPr>
        <w:tab/>
        <w:t>4</w:t>
      </w:r>
    </w:p>
    <w:p w14:paraId="0512EDCC" w14:textId="77777777" w:rsidR="000A4B6C" w:rsidRPr="00176561" w:rsidRDefault="000A4B6C" w:rsidP="000A4B6C">
      <w:pPr>
        <w:widowControl/>
        <w:autoSpaceDE/>
        <w:autoSpaceDN/>
        <w:spacing w:after="160" w:line="276" w:lineRule="auto"/>
        <w:rPr>
          <w:rFonts w:ascii="Times New Roman" w:hAnsi="Times New Roman" w:cs="Times New Roman"/>
          <w:lang w:val="en-GB"/>
        </w:rPr>
      </w:pPr>
      <w:r w:rsidRPr="00176561">
        <w:rPr>
          <w:rFonts w:ascii="Times New Roman" w:hAnsi="Times New Roman" w:cs="Times New Roman"/>
          <w:lang w:val="en-GB"/>
        </w:rPr>
        <w:tab/>
        <w:t>Renovation and adaptation of the Municipal Court in Zagreb</w:t>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Pr>
          <w:rFonts w:ascii="Times New Roman" w:hAnsi="Times New Roman" w:cs="Times New Roman"/>
          <w:lang w:val="en-GB"/>
        </w:rPr>
        <w:tab/>
        <w:t>4</w:t>
      </w:r>
    </w:p>
    <w:p w14:paraId="42395A9D" w14:textId="77777777" w:rsidR="000A4B6C" w:rsidRPr="00B70DB9" w:rsidRDefault="000A4B6C" w:rsidP="000A4B6C">
      <w:pPr>
        <w:widowControl/>
        <w:autoSpaceDE/>
        <w:autoSpaceDN/>
        <w:spacing w:after="160" w:line="276" w:lineRule="auto"/>
        <w:rPr>
          <w:rFonts w:ascii="Times New Roman" w:hAnsi="Times New Roman" w:cs="Times New Roman"/>
          <w:b/>
          <w:sz w:val="24"/>
          <w:szCs w:val="24"/>
          <w:lang w:val="en-GB"/>
        </w:rPr>
      </w:pPr>
      <w:r w:rsidRPr="00B70DB9">
        <w:rPr>
          <w:rFonts w:ascii="Times New Roman" w:hAnsi="Times New Roman" w:cs="Times New Roman"/>
          <w:b/>
          <w:sz w:val="24"/>
          <w:szCs w:val="24"/>
          <w:lang w:val="en-GB"/>
        </w:rPr>
        <w:t xml:space="preserve">POTENTIAL ENVIRONMENTAL AND SOCIAL RISKS </w:t>
      </w:r>
    </w:p>
    <w:p w14:paraId="2D561905" w14:textId="77777777" w:rsidR="000A4B6C" w:rsidRPr="00B70DB9" w:rsidRDefault="000A4B6C" w:rsidP="000A4B6C">
      <w:pPr>
        <w:widowControl/>
        <w:autoSpaceDE/>
        <w:autoSpaceDN/>
        <w:spacing w:after="160" w:line="276" w:lineRule="auto"/>
        <w:rPr>
          <w:rFonts w:ascii="Times New Roman" w:hAnsi="Times New Roman" w:cs="Times New Roman"/>
          <w:b/>
          <w:sz w:val="24"/>
          <w:szCs w:val="24"/>
          <w:lang w:val="en-GB"/>
        </w:rPr>
      </w:pPr>
      <w:r w:rsidRPr="00B70DB9">
        <w:rPr>
          <w:rFonts w:ascii="Times New Roman" w:hAnsi="Times New Roman" w:cs="Times New Roman"/>
          <w:b/>
          <w:sz w:val="24"/>
          <w:szCs w:val="24"/>
          <w:lang w:val="en-GB"/>
        </w:rPr>
        <w:t>AND IMPACTS OF CIVIL WORKS</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6</w:t>
      </w:r>
    </w:p>
    <w:p w14:paraId="5B0AA271" w14:textId="77777777" w:rsidR="000A4B6C" w:rsidRPr="00176561" w:rsidRDefault="000A4B6C" w:rsidP="000A4B6C">
      <w:pPr>
        <w:widowControl/>
        <w:autoSpaceDE/>
        <w:autoSpaceDN/>
        <w:spacing w:after="160" w:line="276" w:lineRule="auto"/>
        <w:rPr>
          <w:rFonts w:ascii="Times New Roman" w:hAnsi="Times New Roman" w:cs="Times New Roman"/>
          <w:lang w:val="en-GB"/>
        </w:rPr>
      </w:pPr>
      <w:r w:rsidRPr="00B70DB9">
        <w:rPr>
          <w:rFonts w:ascii="Times New Roman" w:hAnsi="Times New Roman" w:cs="Times New Roman"/>
          <w:sz w:val="24"/>
          <w:szCs w:val="24"/>
          <w:lang w:val="en-GB"/>
        </w:rPr>
        <w:tab/>
      </w:r>
      <w:r w:rsidRPr="00176561">
        <w:rPr>
          <w:rFonts w:ascii="Times New Roman" w:hAnsi="Times New Roman" w:cs="Times New Roman"/>
          <w:lang w:val="en-GB"/>
        </w:rPr>
        <w:t>Environmental risk and impact</w:t>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Pr>
          <w:rFonts w:ascii="Times New Roman" w:hAnsi="Times New Roman" w:cs="Times New Roman"/>
          <w:lang w:val="en-GB"/>
        </w:rPr>
        <w:tab/>
      </w:r>
      <w:r w:rsidRPr="00176561">
        <w:rPr>
          <w:rFonts w:ascii="Times New Roman" w:hAnsi="Times New Roman" w:cs="Times New Roman"/>
          <w:lang w:val="en-GB"/>
        </w:rPr>
        <w:tab/>
      </w:r>
      <w:r>
        <w:rPr>
          <w:rFonts w:ascii="Times New Roman" w:hAnsi="Times New Roman" w:cs="Times New Roman"/>
          <w:lang w:val="en-GB"/>
        </w:rPr>
        <w:t>6</w:t>
      </w:r>
    </w:p>
    <w:p w14:paraId="4206A9C9" w14:textId="77777777" w:rsidR="000A4B6C" w:rsidRPr="00176561" w:rsidRDefault="000A4B6C" w:rsidP="000A4B6C">
      <w:pPr>
        <w:widowControl/>
        <w:autoSpaceDE/>
        <w:autoSpaceDN/>
        <w:spacing w:after="160" w:line="276" w:lineRule="auto"/>
        <w:rPr>
          <w:rFonts w:ascii="Times New Roman" w:hAnsi="Times New Roman" w:cs="Times New Roman"/>
          <w:lang w:val="en-GB"/>
        </w:rPr>
      </w:pPr>
      <w:r w:rsidRPr="00176561">
        <w:rPr>
          <w:rFonts w:ascii="Times New Roman" w:hAnsi="Times New Roman" w:cs="Times New Roman"/>
          <w:lang w:val="en-GB"/>
        </w:rPr>
        <w:tab/>
        <w:t>Social risk and impact</w:t>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sidRPr="00176561">
        <w:rPr>
          <w:rFonts w:ascii="Times New Roman" w:hAnsi="Times New Roman" w:cs="Times New Roman"/>
          <w:lang w:val="en-GB"/>
        </w:rPr>
        <w:tab/>
      </w:r>
      <w:r>
        <w:rPr>
          <w:rFonts w:ascii="Times New Roman" w:hAnsi="Times New Roman" w:cs="Times New Roman"/>
          <w:lang w:val="en-GB"/>
        </w:rPr>
        <w:tab/>
        <w:t>6</w:t>
      </w:r>
    </w:p>
    <w:p w14:paraId="14AC4A9B" w14:textId="77777777" w:rsidR="000A4B6C" w:rsidRDefault="000A4B6C" w:rsidP="000A4B6C">
      <w:pPr>
        <w:widowControl/>
        <w:autoSpaceDE/>
        <w:autoSpaceDN/>
        <w:spacing w:after="160" w:line="276" w:lineRule="auto"/>
        <w:rPr>
          <w:rFonts w:ascii="Times New Roman" w:hAnsi="Times New Roman" w:cs="Times New Roman"/>
          <w:b/>
          <w:sz w:val="24"/>
          <w:szCs w:val="24"/>
          <w:lang w:val="en-GB"/>
        </w:rPr>
      </w:pPr>
      <w:r w:rsidRPr="00B418F0">
        <w:rPr>
          <w:rFonts w:ascii="Times New Roman" w:hAnsi="Times New Roman" w:cs="Times New Roman"/>
          <w:b/>
          <w:sz w:val="24"/>
          <w:szCs w:val="24"/>
          <w:lang w:val="en-GB"/>
        </w:rPr>
        <w:t xml:space="preserve">BRIEF SUMMARY OF PREVIOUS </w:t>
      </w:r>
    </w:p>
    <w:p w14:paraId="30B6D3D5" w14:textId="77777777" w:rsidR="000A4B6C" w:rsidRDefault="000A4B6C" w:rsidP="000A4B6C">
      <w:pPr>
        <w:widowControl/>
        <w:autoSpaceDE/>
        <w:autoSpaceDN/>
        <w:spacing w:after="160" w:line="276" w:lineRule="auto"/>
        <w:rPr>
          <w:rFonts w:ascii="Times New Roman" w:hAnsi="Times New Roman" w:cs="Times New Roman"/>
          <w:b/>
          <w:sz w:val="24"/>
          <w:szCs w:val="24"/>
          <w:lang w:val="en-GB"/>
        </w:rPr>
      </w:pPr>
      <w:r w:rsidRPr="00B418F0">
        <w:rPr>
          <w:rFonts w:ascii="Times New Roman" w:hAnsi="Times New Roman" w:cs="Times New Roman"/>
          <w:b/>
          <w:sz w:val="24"/>
          <w:szCs w:val="24"/>
          <w:lang w:val="en-GB"/>
        </w:rPr>
        <w:t>STAKEHOLDER ENGAGEMENT ACTIVITIES TO DATE</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7</w:t>
      </w:r>
    </w:p>
    <w:p w14:paraId="70E95CB5" w14:textId="77777777" w:rsidR="000A4B6C" w:rsidRPr="00B70DB9" w:rsidRDefault="000A4B6C" w:rsidP="000A4B6C">
      <w:pPr>
        <w:widowControl/>
        <w:autoSpaceDE/>
        <w:autoSpaceDN/>
        <w:spacing w:after="160" w:line="276" w:lineRule="auto"/>
        <w:rPr>
          <w:rFonts w:ascii="Times New Roman" w:hAnsi="Times New Roman" w:cs="Times New Roman"/>
          <w:b/>
          <w:sz w:val="24"/>
          <w:szCs w:val="24"/>
          <w:lang w:val="en-GB"/>
        </w:rPr>
      </w:pPr>
      <w:r w:rsidRPr="00B70DB9">
        <w:rPr>
          <w:rFonts w:ascii="Times New Roman" w:hAnsi="Times New Roman" w:cs="Times New Roman"/>
          <w:b/>
          <w:sz w:val="24"/>
          <w:szCs w:val="24"/>
          <w:lang w:val="en-GB"/>
        </w:rPr>
        <w:t xml:space="preserve">STAKEHOLDER </w:t>
      </w:r>
      <w:r>
        <w:rPr>
          <w:rFonts w:ascii="Times New Roman" w:hAnsi="Times New Roman" w:cs="Times New Roman"/>
          <w:b/>
          <w:sz w:val="24"/>
          <w:szCs w:val="24"/>
          <w:lang w:val="en-GB"/>
        </w:rPr>
        <w:t>IDENTIFICATION AND ANALYSIS</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7</w:t>
      </w:r>
    </w:p>
    <w:p w14:paraId="43966CC9" w14:textId="77777777" w:rsidR="000A4B6C" w:rsidRPr="00B70DB9" w:rsidRDefault="000A4B6C" w:rsidP="000A4B6C">
      <w:pPr>
        <w:widowControl/>
        <w:autoSpaceDE/>
        <w:autoSpaceDN/>
        <w:spacing w:after="160" w:line="276" w:lineRule="auto"/>
        <w:rPr>
          <w:rFonts w:ascii="Times New Roman" w:hAnsi="Times New Roman" w:cs="Times New Roman"/>
          <w:szCs w:val="24"/>
          <w:lang w:val="en-GB"/>
        </w:rPr>
      </w:pPr>
      <w:r w:rsidRPr="00B70DB9">
        <w:rPr>
          <w:rFonts w:ascii="Times New Roman" w:hAnsi="Times New Roman" w:cs="Times New Roman"/>
          <w:sz w:val="24"/>
          <w:szCs w:val="24"/>
          <w:lang w:val="en-GB"/>
        </w:rPr>
        <w:tab/>
      </w:r>
      <w:r w:rsidRPr="00B70DB9">
        <w:rPr>
          <w:rFonts w:ascii="Times New Roman" w:hAnsi="Times New Roman" w:cs="Times New Roman"/>
          <w:szCs w:val="24"/>
          <w:lang w:val="en-GB"/>
        </w:rPr>
        <w:t>Stakeholder identification</w:t>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t>7</w:t>
      </w:r>
    </w:p>
    <w:p w14:paraId="7CD83D8C" w14:textId="77777777" w:rsidR="000A4B6C" w:rsidRDefault="000A4B6C" w:rsidP="000A4B6C">
      <w:pPr>
        <w:widowControl/>
        <w:autoSpaceDE/>
        <w:autoSpaceDN/>
        <w:spacing w:after="160"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STAKEHOLDER ENGAGEMENT PROGRAM</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12</w:t>
      </w:r>
    </w:p>
    <w:p w14:paraId="0EBE1E98" w14:textId="77777777" w:rsidR="000A4B6C" w:rsidRPr="009A070D" w:rsidRDefault="000A4B6C" w:rsidP="000A4B6C">
      <w:pPr>
        <w:widowControl/>
        <w:autoSpaceDE/>
        <w:autoSpaceDN/>
        <w:spacing w:after="160" w:line="276" w:lineRule="auto"/>
        <w:jc w:val="both"/>
        <w:rPr>
          <w:rFonts w:ascii="Times New Roman" w:hAnsi="Times New Roman" w:cs="Times New Roman"/>
          <w:szCs w:val="24"/>
          <w:lang w:val="en-GB"/>
        </w:rPr>
      </w:pPr>
      <w:r>
        <w:rPr>
          <w:rFonts w:ascii="Times New Roman" w:hAnsi="Times New Roman" w:cs="Times New Roman"/>
          <w:b/>
          <w:sz w:val="24"/>
          <w:szCs w:val="24"/>
          <w:lang w:val="en-GB"/>
        </w:rPr>
        <w:tab/>
      </w:r>
      <w:r w:rsidRPr="00B418F0">
        <w:rPr>
          <w:rFonts w:ascii="Times New Roman" w:hAnsi="Times New Roman" w:cs="Times New Roman"/>
          <w:sz w:val="24"/>
          <w:szCs w:val="24"/>
          <w:lang w:val="en-GB"/>
        </w:rPr>
        <w:t>Purpose and timing of stakeholder engagement program</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12</w:t>
      </w:r>
    </w:p>
    <w:p w14:paraId="2EA87514" w14:textId="77777777" w:rsidR="000A4B6C" w:rsidRDefault="000A4B6C" w:rsidP="000A4B6C">
      <w:pPr>
        <w:widowControl/>
        <w:autoSpaceDE/>
        <w:autoSpaceDN/>
        <w:spacing w:after="160" w:line="276" w:lineRule="auto"/>
        <w:rPr>
          <w:rFonts w:ascii="Times New Roman" w:hAnsi="Times New Roman" w:cs="Times New Roman"/>
          <w:b/>
          <w:sz w:val="24"/>
          <w:szCs w:val="24"/>
          <w:lang w:val="en-GB"/>
        </w:rPr>
      </w:pPr>
      <w:r w:rsidRPr="00810E89">
        <w:rPr>
          <w:rFonts w:ascii="Times New Roman" w:hAnsi="Times New Roman" w:cs="Times New Roman"/>
          <w:b/>
          <w:sz w:val="24"/>
          <w:szCs w:val="24"/>
          <w:lang w:val="en-GB"/>
        </w:rPr>
        <w:t xml:space="preserve">RESOURCES AND RESPONSIBILITIES FOR </w:t>
      </w:r>
    </w:p>
    <w:p w14:paraId="0FA03B2A" w14:textId="77777777" w:rsidR="000A4B6C" w:rsidRDefault="000A4B6C" w:rsidP="000A4B6C">
      <w:pPr>
        <w:widowControl/>
        <w:autoSpaceDE/>
        <w:autoSpaceDN/>
        <w:spacing w:after="160" w:line="276" w:lineRule="auto"/>
        <w:rPr>
          <w:rFonts w:ascii="Times New Roman" w:hAnsi="Times New Roman" w:cs="Times New Roman"/>
          <w:b/>
          <w:sz w:val="24"/>
          <w:szCs w:val="24"/>
          <w:lang w:val="en-GB"/>
        </w:rPr>
      </w:pPr>
      <w:r w:rsidRPr="00810E89">
        <w:rPr>
          <w:rFonts w:ascii="Times New Roman" w:hAnsi="Times New Roman" w:cs="Times New Roman"/>
          <w:b/>
          <w:sz w:val="24"/>
          <w:szCs w:val="24"/>
          <w:lang w:val="en-GB"/>
        </w:rPr>
        <w:t>IMPLEMENTING STAKEHOLDER ENGAGEMENT ACTIVITIES</w:t>
      </w:r>
      <w:r>
        <w:rPr>
          <w:rFonts w:ascii="Times New Roman" w:hAnsi="Times New Roman" w:cs="Times New Roman"/>
          <w:b/>
          <w:sz w:val="24"/>
          <w:szCs w:val="24"/>
          <w:lang w:val="en-GB"/>
        </w:rPr>
        <w:tab/>
      </w:r>
      <w:r>
        <w:rPr>
          <w:rFonts w:ascii="Times New Roman" w:hAnsi="Times New Roman" w:cs="Times New Roman"/>
          <w:b/>
          <w:sz w:val="24"/>
          <w:szCs w:val="24"/>
          <w:lang w:val="en-GB"/>
        </w:rPr>
        <w:tab/>
        <w:t>14</w:t>
      </w:r>
    </w:p>
    <w:p w14:paraId="110A64E5" w14:textId="77777777" w:rsidR="000A4B6C" w:rsidRDefault="000A4B6C" w:rsidP="000A4B6C">
      <w:pPr>
        <w:widowControl/>
        <w:autoSpaceDE/>
        <w:autoSpaceDN/>
        <w:spacing w:after="160" w:line="276" w:lineRule="auto"/>
        <w:rPr>
          <w:rFonts w:ascii="Times New Roman" w:hAnsi="Times New Roman" w:cs="Times New Roman"/>
          <w:b/>
          <w:sz w:val="24"/>
          <w:szCs w:val="24"/>
          <w:lang w:val="en-GB"/>
        </w:rPr>
      </w:pPr>
      <w:r>
        <w:rPr>
          <w:rFonts w:ascii="Times New Roman" w:hAnsi="Times New Roman" w:cs="Times New Roman"/>
          <w:b/>
          <w:sz w:val="24"/>
          <w:szCs w:val="24"/>
          <w:lang w:val="en-GB"/>
        </w:rPr>
        <w:t>INFORMATION DISCLOSURE</w:t>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r>
      <w:r>
        <w:rPr>
          <w:rFonts w:ascii="Times New Roman" w:hAnsi="Times New Roman" w:cs="Times New Roman"/>
          <w:b/>
          <w:sz w:val="24"/>
          <w:szCs w:val="24"/>
          <w:lang w:val="en-GB"/>
        </w:rPr>
        <w:tab/>
        <w:t>15</w:t>
      </w:r>
    </w:p>
    <w:p w14:paraId="56CD663A" w14:textId="77777777" w:rsidR="000A4B6C" w:rsidRPr="00810E89" w:rsidRDefault="000A4B6C" w:rsidP="000A4B6C">
      <w:pPr>
        <w:widowControl/>
        <w:autoSpaceDE/>
        <w:autoSpaceDN/>
        <w:spacing w:after="160" w:line="276" w:lineRule="auto"/>
        <w:rPr>
          <w:rFonts w:ascii="Times New Roman" w:hAnsi="Times New Roman" w:cs="Times New Roman"/>
          <w:sz w:val="24"/>
          <w:szCs w:val="24"/>
          <w:lang w:val="en-GB"/>
        </w:rPr>
      </w:pPr>
      <w:r>
        <w:rPr>
          <w:rFonts w:ascii="Times New Roman" w:hAnsi="Times New Roman" w:cs="Times New Roman"/>
          <w:b/>
          <w:sz w:val="24"/>
          <w:szCs w:val="24"/>
          <w:lang w:val="en-GB"/>
        </w:rPr>
        <w:tab/>
      </w:r>
      <w:r>
        <w:rPr>
          <w:rFonts w:ascii="Times New Roman" w:hAnsi="Times New Roman" w:cs="Times New Roman"/>
          <w:sz w:val="24"/>
          <w:szCs w:val="24"/>
          <w:lang w:val="en-GB"/>
        </w:rPr>
        <w:t>Consultation schedule</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t>16</w:t>
      </w:r>
    </w:p>
    <w:p w14:paraId="20D7B263" w14:textId="77777777" w:rsidR="000A4B6C" w:rsidRPr="001E3FD2" w:rsidRDefault="000A4B6C" w:rsidP="000A4B6C">
      <w:pPr>
        <w:widowControl/>
        <w:autoSpaceDE/>
        <w:autoSpaceDN/>
        <w:spacing w:after="160" w:line="276" w:lineRule="auto"/>
        <w:rPr>
          <w:rFonts w:ascii="Times New Roman" w:hAnsi="Times New Roman" w:cs="Times New Roman"/>
          <w:b/>
          <w:sz w:val="24"/>
          <w:szCs w:val="24"/>
          <w:lang w:val="en-GB"/>
        </w:rPr>
      </w:pPr>
      <w:r w:rsidRPr="00B70DB9">
        <w:rPr>
          <w:rFonts w:ascii="Times New Roman" w:hAnsi="Times New Roman" w:cs="Times New Roman"/>
          <w:b/>
          <w:sz w:val="24"/>
          <w:szCs w:val="24"/>
          <w:lang w:val="en-GB"/>
        </w:rPr>
        <w:t>MONI</w:t>
      </w:r>
      <w:r>
        <w:rPr>
          <w:rFonts w:ascii="Times New Roman" w:hAnsi="Times New Roman" w:cs="Times New Roman"/>
          <w:b/>
          <w:sz w:val="24"/>
          <w:szCs w:val="24"/>
          <w:lang w:val="en-GB"/>
        </w:rPr>
        <w:t>T</w:t>
      </w:r>
      <w:r w:rsidRPr="00B70DB9">
        <w:rPr>
          <w:rFonts w:ascii="Times New Roman" w:hAnsi="Times New Roman" w:cs="Times New Roman"/>
          <w:b/>
          <w:sz w:val="24"/>
          <w:szCs w:val="24"/>
          <w:lang w:val="en-GB"/>
        </w:rPr>
        <w:t>ORING AND REPORTING</w:t>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Cs w:val="24"/>
          <w:lang w:val="en-GB"/>
        </w:rPr>
        <w:tab/>
      </w:r>
      <w:r w:rsidRPr="00B70DB9">
        <w:rPr>
          <w:rFonts w:ascii="Times New Roman" w:hAnsi="Times New Roman" w:cs="Times New Roman"/>
          <w:b/>
          <w:szCs w:val="24"/>
          <w:lang w:val="en-GB"/>
        </w:rPr>
        <w:tab/>
      </w:r>
      <w:r w:rsidRPr="00B70DB9">
        <w:rPr>
          <w:rFonts w:ascii="Times New Roman" w:hAnsi="Times New Roman" w:cs="Times New Roman"/>
          <w:b/>
          <w:szCs w:val="24"/>
          <w:lang w:val="en-GB"/>
        </w:rPr>
        <w:tab/>
      </w:r>
      <w:r w:rsidRPr="00B70DB9">
        <w:rPr>
          <w:rFonts w:ascii="Times New Roman" w:hAnsi="Times New Roman" w:cs="Times New Roman"/>
          <w:b/>
          <w:szCs w:val="24"/>
          <w:lang w:val="en-GB"/>
        </w:rPr>
        <w:tab/>
      </w:r>
      <w:r w:rsidRPr="00B70DB9">
        <w:rPr>
          <w:rFonts w:ascii="Times New Roman" w:hAnsi="Times New Roman" w:cs="Times New Roman"/>
          <w:b/>
          <w:szCs w:val="24"/>
          <w:lang w:val="en-GB"/>
        </w:rPr>
        <w:tab/>
      </w:r>
      <w:r>
        <w:rPr>
          <w:rFonts w:ascii="Times New Roman" w:hAnsi="Times New Roman" w:cs="Times New Roman"/>
          <w:b/>
          <w:sz w:val="24"/>
          <w:szCs w:val="24"/>
          <w:lang w:val="en-GB"/>
        </w:rPr>
        <w:t>17</w:t>
      </w:r>
    </w:p>
    <w:p w14:paraId="0DE34859" w14:textId="77777777" w:rsidR="000A4B6C" w:rsidRPr="00B70DB9" w:rsidRDefault="000A4B6C" w:rsidP="000A4B6C">
      <w:pPr>
        <w:widowControl/>
        <w:autoSpaceDE/>
        <w:autoSpaceDN/>
        <w:spacing w:after="160" w:line="276" w:lineRule="auto"/>
        <w:rPr>
          <w:rFonts w:ascii="Times New Roman" w:hAnsi="Times New Roman" w:cs="Times New Roman"/>
          <w:b/>
          <w:sz w:val="24"/>
          <w:szCs w:val="24"/>
          <w:lang w:val="en-GB"/>
        </w:rPr>
      </w:pPr>
      <w:r w:rsidRPr="00B70DB9">
        <w:rPr>
          <w:rFonts w:ascii="Times New Roman" w:hAnsi="Times New Roman" w:cs="Times New Roman"/>
          <w:b/>
          <w:sz w:val="24"/>
          <w:szCs w:val="24"/>
          <w:lang w:val="en-GB"/>
        </w:rPr>
        <w:t>GRIEVANCE REDRESS MECHANISM</w:t>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sidRPr="00B70DB9">
        <w:rPr>
          <w:rFonts w:ascii="Times New Roman" w:hAnsi="Times New Roman" w:cs="Times New Roman"/>
          <w:b/>
          <w:sz w:val="24"/>
          <w:szCs w:val="24"/>
          <w:lang w:val="en-GB"/>
        </w:rPr>
        <w:tab/>
      </w:r>
      <w:r>
        <w:rPr>
          <w:rFonts w:ascii="Times New Roman" w:hAnsi="Times New Roman" w:cs="Times New Roman"/>
          <w:b/>
          <w:sz w:val="24"/>
          <w:szCs w:val="24"/>
          <w:lang w:val="en-GB"/>
        </w:rPr>
        <w:t>18</w:t>
      </w:r>
    </w:p>
    <w:p w14:paraId="635B43A4" w14:textId="77777777" w:rsidR="000A4B6C" w:rsidRDefault="000A4B6C" w:rsidP="000A4B6C">
      <w:pPr>
        <w:widowControl/>
        <w:autoSpaceDE/>
        <w:autoSpaceDN/>
        <w:spacing w:after="160" w:line="276" w:lineRule="auto"/>
        <w:rPr>
          <w:rFonts w:ascii="Times New Roman" w:hAnsi="Times New Roman" w:cs="Times New Roman"/>
          <w:szCs w:val="24"/>
          <w:lang w:val="en-GB"/>
        </w:rPr>
      </w:pPr>
      <w:r w:rsidRPr="00B70DB9">
        <w:rPr>
          <w:rFonts w:ascii="Times New Roman" w:hAnsi="Times New Roman" w:cs="Times New Roman"/>
          <w:sz w:val="24"/>
          <w:szCs w:val="24"/>
          <w:lang w:val="en-GB"/>
        </w:rPr>
        <w:tab/>
      </w:r>
      <w:r w:rsidRPr="00E47502">
        <w:rPr>
          <w:rFonts w:ascii="Times New Roman" w:hAnsi="Times New Roman" w:cs="Times New Roman"/>
          <w:szCs w:val="24"/>
          <w:lang w:val="en-GB"/>
        </w:rPr>
        <w:t>Objectives of the project-based GRM</w:t>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t>18</w:t>
      </w:r>
    </w:p>
    <w:p w14:paraId="3F3EC518" w14:textId="77777777" w:rsidR="000A4B6C" w:rsidRDefault="000A4B6C" w:rsidP="000A4B6C">
      <w:pPr>
        <w:widowControl/>
        <w:autoSpaceDE/>
        <w:autoSpaceDN/>
        <w:spacing w:after="160" w:line="276" w:lineRule="auto"/>
        <w:rPr>
          <w:rFonts w:ascii="Times New Roman" w:hAnsi="Times New Roman" w:cs="Times New Roman"/>
          <w:sz w:val="24"/>
          <w:szCs w:val="24"/>
          <w:lang w:val="en-GB"/>
        </w:rPr>
      </w:pPr>
      <w:r>
        <w:rPr>
          <w:rFonts w:ascii="Times New Roman" w:hAnsi="Times New Roman" w:cs="Times New Roman"/>
          <w:szCs w:val="24"/>
          <w:lang w:val="en-GB"/>
        </w:rPr>
        <w:tab/>
      </w:r>
      <w:r w:rsidRPr="00E47502">
        <w:rPr>
          <w:rFonts w:ascii="Times New Roman" w:hAnsi="Times New Roman" w:cs="Times New Roman"/>
          <w:szCs w:val="24"/>
          <w:lang w:val="en-GB"/>
        </w:rPr>
        <w:t>GRM overview and structure</w:t>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t>18</w:t>
      </w:r>
    </w:p>
    <w:p w14:paraId="661BED61" w14:textId="77777777" w:rsidR="000A4B6C" w:rsidRPr="00B70DB9" w:rsidRDefault="000A4B6C" w:rsidP="000A4B6C">
      <w:pPr>
        <w:widowControl/>
        <w:autoSpaceDE/>
        <w:autoSpaceDN/>
        <w:spacing w:after="160" w:line="276" w:lineRule="auto"/>
        <w:ind w:firstLine="708"/>
        <w:rPr>
          <w:rFonts w:ascii="Times New Roman" w:hAnsi="Times New Roman" w:cs="Times New Roman"/>
          <w:szCs w:val="24"/>
          <w:lang w:val="en-GB"/>
        </w:rPr>
      </w:pPr>
      <w:r w:rsidRPr="00B70DB9">
        <w:rPr>
          <w:rFonts w:ascii="Times New Roman" w:hAnsi="Times New Roman" w:cs="Times New Roman"/>
          <w:szCs w:val="24"/>
          <w:lang w:val="en-GB"/>
        </w:rPr>
        <w:t>GRM scope and use</w:t>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Pr>
          <w:rFonts w:ascii="Times New Roman" w:hAnsi="Times New Roman" w:cs="Times New Roman"/>
          <w:szCs w:val="24"/>
          <w:lang w:val="en-GB"/>
        </w:rPr>
        <w:t>19</w:t>
      </w:r>
    </w:p>
    <w:p w14:paraId="586E7CE6" w14:textId="77777777" w:rsidR="000A4B6C" w:rsidRDefault="000A4B6C" w:rsidP="000A4B6C">
      <w:pPr>
        <w:widowControl/>
        <w:autoSpaceDE/>
        <w:autoSpaceDN/>
        <w:spacing w:after="160" w:line="276" w:lineRule="auto"/>
        <w:rPr>
          <w:rFonts w:ascii="Times New Roman" w:hAnsi="Times New Roman" w:cs="Times New Roman"/>
          <w:szCs w:val="24"/>
          <w:lang w:val="en-GB"/>
        </w:rPr>
      </w:pPr>
      <w:r w:rsidRPr="00B70DB9">
        <w:rPr>
          <w:rFonts w:ascii="Times New Roman" w:hAnsi="Times New Roman" w:cs="Times New Roman"/>
          <w:szCs w:val="24"/>
          <w:lang w:val="en-GB"/>
        </w:rPr>
        <w:tab/>
      </w:r>
      <w:proofErr w:type="spellStart"/>
      <w:r w:rsidRPr="00B70DB9">
        <w:rPr>
          <w:rFonts w:ascii="Times New Roman" w:hAnsi="Times New Roman" w:cs="Times New Roman"/>
          <w:szCs w:val="24"/>
          <w:lang w:val="en-GB"/>
        </w:rPr>
        <w:t>MoJ</w:t>
      </w:r>
      <w:r>
        <w:rPr>
          <w:rFonts w:ascii="Times New Roman" w:hAnsi="Times New Roman" w:cs="Times New Roman"/>
          <w:szCs w:val="24"/>
          <w:lang w:val="en-GB"/>
        </w:rPr>
        <w:t>’</w:t>
      </w:r>
      <w:r w:rsidRPr="00B70DB9">
        <w:rPr>
          <w:rFonts w:ascii="Times New Roman" w:hAnsi="Times New Roman" w:cs="Times New Roman"/>
          <w:szCs w:val="24"/>
          <w:lang w:val="en-GB"/>
        </w:rPr>
        <w:t>s</w:t>
      </w:r>
      <w:proofErr w:type="spellEnd"/>
      <w:r w:rsidRPr="00B70DB9">
        <w:rPr>
          <w:rFonts w:ascii="Times New Roman" w:hAnsi="Times New Roman" w:cs="Times New Roman"/>
          <w:szCs w:val="24"/>
          <w:lang w:val="en-GB"/>
        </w:rPr>
        <w:t xml:space="preserve"> complaint mechanisms practice</w:t>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sidRPr="00B70DB9">
        <w:rPr>
          <w:rFonts w:ascii="Times New Roman" w:hAnsi="Times New Roman" w:cs="Times New Roman"/>
          <w:szCs w:val="24"/>
          <w:lang w:val="en-GB"/>
        </w:rPr>
        <w:tab/>
      </w:r>
      <w:r>
        <w:rPr>
          <w:rFonts w:ascii="Times New Roman" w:hAnsi="Times New Roman" w:cs="Times New Roman"/>
          <w:szCs w:val="24"/>
          <w:lang w:val="en-GB"/>
        </w:rPr>
        <w:t>19</w:t>
      </w:r>
    </w:p>
    <w:p w14:paraId="21BA7B84" w14:textId="77777777" w:rsidR="000A4B6C" w:rsidRDefault="000A4B6C" w:rsidP="000A4B6C">
      <w:pPr>
        <w:widowControl/>
        <w:autoSpaceDE/>
        <w:autoSpaceDN/>
        <w:spacing w:after="160" w:line="276" w:lineRule="auto"/>
        <w:ind w:firstLine="708"/>
        <w:rPr>
          <w:rFonts w:ascii="Times New Roman" w:hAnsi="Times New Roman" w:cs="Times New Roman"/>
          <w:szCs w:val="24"/>
          <w:lang w:val="en-GB"/>
        </w:rPr>
      </w:pPr>
      <w:r w:rsidRPr="00E47502">
        <w:rPr>
          <w:rFonts w:ascii="Times New Roman" w:hAnsi="Times New Roman" w:cs="Times New Roman"/>
          <w:szCs w:val="24"/>
          <w:lang w:val="en-GB"/>
        </w:rPr>
        <w:t>WB’s complaint mechanisms practice</w:t>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r>
      <w:r>
        <w:rPr>
          <w:rFonts w:ascii="Times New Roman" w:hAnsi="Times New Roman" w:cs="Times New Roman"/>
          <w:szCs w:val="24"/>
          <w:lang w:val="en-GB"/>
        </w:rPr>
        <w:tab/>
        <w:t>20</w:t>
      </w:r>
    </w:p>
    <w:p w14:paraId="0A214961" w14:textId="77777777" w:rsidR="000A4B6C" w:rsidRDefault="000A4B6C" w:rsidP="000A4B6C">
      <w:pPr>
        <w:widowControl/>
        <w:autoSpaceDE/>
        <w:autoSpaceDN/>
        <w:spacing w:after="160" w:line="276" w:lineRule="auto"/>
        <w:ind w:firstLine="708"/>
        <w:rPr>
          <w:rFonts w:ascii="Times New Roman" w:hAnsi="Times New Roman" w:cs="Times New Roman"/>
          <w:szCs w:val="24"/>
          <w:lang w:val="en-GB"/>
        </w:rPr>
      </w:pPr>
      <w:r w:rsidRPr="00810E89">
        <w:rPr>
          <w:rFonts w:ascii="Times New Roman" w:hAnsi="Times New Roman" w:cs="Times New Roman"/>
          <w:szCs w:val="24"/>
          <w:lang w:val="en-GB"/>
        </w:rPr>
        <w:t>Complaints management and dispute resolution systems within public procurement</w:t>
      </w:r>
      <w:r>
        <w:rPr>
          <w:rFonts w:ascii="Times New Roman" w:hAnsi="Times New Roman" w:cs="Times New Roman"/>
          <w:szCs w:val="24"/>
          <w:lang w:val="en-GB"/>
        </w:rPr>
        <w:tab/>
        <w:t>21</w:t>
      </w:r>
    </w:p>
    <w:p w14:paraId="3A08BA39" w14:textId="5601F19B" w:rsidR="000A4B6C" w:rsidRPr="0005631D" w:rsidRDefault="000A4B6C" w:rsidP="000A4B6C">
      <w:pPr>
        <w:widowControl/>
        <w:autoSpaceDE/>
        <w:autoSpaceDN/>
        <w:spacing w:after="160" w:line="276" w:lineRule="auto"/>
        <w:rPr>
          <w:rFonts w:ascii="Times New Roman" w:hAnsi="Times New Roman" w:cs="Times New Roman"/>
          <w:b/>
          <w:szCs w:val="24"/>
          <w:lang w:val="en-GB"/>
        </w:rPr>
      </w:pPr>
      <w:r>
        <w:rPr>
          <w:rFonts w:ascii="Times New Roman" w:hAnsi="Times New Roman" w:cs="Times New Roman"/>
          <w:b/>
          <w:szCs w:val="24"/>
          <w:lang w:val="en-GB"/>
        </w:rPr>
        <w:t>CO</w:t>
      </w:r>
      <w:r w:rsidR="00462B1F">
        <w:rPr>
          <w:rFonts w:ascii="Times New Roman" w:hAnsi="Times New Roman" w:cs="Times New Roman"/>
          <w:b/>
          <w:szCs w:val="24"/>
          <w:lang w:val="en-GB"/>
        </w:rPr>
        <w:t>N</w:t>
      </w:r>
      <w:r>
        <w:rPr>
          <w:rFonts w:ascii="Times New Roman" w:hAnsi="Times New Roman" w:cs="Times New Roman"/>
          <w:b/>
          <w:szCs w:val="24"/>
          <w:lang w:val="en-GB"/>
        </w:rPr>
        <w:t>CLUSIONS</w:t>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r>
      <w:r>
        <w:rPr>
          <w:rFonts w:ascii="Times New Roman" w:hAnsi="Times New Roman" w:cs="Times New Roman"/>
          <w:b/>
          <w:szCs w:val="24"/>
          <w:lang w:val="en-GB"/>
        </w:rPr>
        <w:tab/>
        <w:t>23</w:t>
      </w:r>
    </w:p>
    <w:p w14:paraId="7BDCE815" w14:textId="77777777" w:rsidR="00FC7FED" w:rsidRDefault="00FC7FED" w:rsidP="00282CBE">
      <w:pPr>
        <w:widowControl/>
        <w:autoSpaceDE/>
        <w:autoSpaceDN/>
        <w:spacing w:after="200" w:line="276" w:lineRule="auto"/>
        <w:rPr>
          <w:rFonts w:ascii="Times New Roman" w:hAnsi="Times New Roman" w:cs="Times New Roman"/>
          <w:b/>
          <w:sz w:val="24"/>
          <w:szCs w:val="24"/>
          <w:lang w:val="en-GB"/>
        </w:rPr>
        <w:sectPr w:rsidR="00FC7FED" w:rsidSect="002A08D3">
          <w:footerReference w:type="default" r:id="rId13"/>
          <w:pgSz w:w="11901" w:h="16817"/>
          <w:pgMar w:top="1418" w:right="1418" w:bottom="1418" w:left="1418" w:header="709" w:footer="709" w:gutter="0"/>
          <w:pgNumType w:start="1"/>
          <w:cols w:space="720"/>
          <w:docGrid w:linePitch="299"/>
        </w:sectPr>
      </w:pPr>
    </w:p>
    <w:p w14:paraId="64C0637D" w14:textId="77777777" w:rsidR="000F0DDC" w:rsidRPr="000F0DDC" w:rsidRDefault="000F0DDC" w:rsidP="000F0DDC">
      <w:pPr>
        <w:widowControl/>
        <w:autoSpaceDE/>
        <w:autoSpaceDN/>
        <w:spacing w:after="200" w:line="276" w:lineRule="auto"/>
        <w:jc w:val="center"/>
        <w:rPr>
          <w:rFonts w:ascii="Times New Roman" w:hAnsi="Times New Roman" w:cs="Times New Roman"/>
          <w:b/>
          <w:sz w:val="24"/>
          <w:szCs w:val="24"/>
          <w:lang w:val="en-GB"/>
        </w:rPr>
      </w:pPr>
      <w:r w:rsidRPr="000F0DDC">
        <w:rPr>
          <w:rFonts w:ascii="Times New Roman" w:hAnsi="Times New Roman" w:cs="Times New Roman"/>
          <w:b/>
          <w:sz w:val="24"/>
          <w:szCs w:val="24"/>
          <w:lang w:val="en-GB"/>
        </w:rPr>
        <w:lastRenderedPageBreak/>
        <w:t>INTRODUCTION AND PROJECT DESCRIPTION</w:t>
      </w:r>
    </w:p>
    <w:p w14:paraId="43B5A7F9"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Justice for Business Project (JUST-B) aims to contribute to the establishment of a judicial system that will meet the highest European standards in terms of independence, impartiality, expertise and efficiency, thereby justifying the confidence of citizens and contributing to the progress of society. Within Component I: Investment Project Financing (IPF), the following sub-components will be financed:</w:t>
      </w:r>
    </w:p>
    <w:p w14:paraId="2AF9D513"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a) the rehabilitation and/or reconstruction of courts physical infrastructure in Zagreb Municipal Court, and judicial facilities in </w:t>
      </w:r>
      <w:proofErr w:type="spellStart"/>
      <w:r w:rsidRPr="000F0DDC">
        <w:rPr>
          <w:rFonts w:ascii="Times New Roman" w:hAnsi="Times New Roman" w:cs="Times New Roman"/>
          <w:sz w:val="24"/>
          <w:szCs w:val="24"/>
          <w:lang w:val="en-GB"/>
        </w:rPr>
        <w:t>Vinkovci</w:t>
      </w:r>
      <w:proofErr w:type="spellEnd"/>
      <w:r w:rsidRPr="000F0DDC">
        <w:rPr>
          <w:rFonts w:ascii="Times New Roman" w:hAnsi="Times New Roman" w:cs="Times New Roman"/>
          <w:sz w:val="24"/>
          <w:szCs w:val="24"/>
          <w:lang w:val="en-GB"/>
        </w:rPr>
        <w:t xml:space="preserve">, </w:t>
      </w:r>
      <w:proofErr w:type="spellStart"/>
      <w:r w:rsidRPr="000F0DDC">
        <w:rPr>
          <w:rFonts w:ascii="Times New Roman" w:hAnsi="Times New Roman" w:cs="Times New Roman"/>
          <w:sz w:val="24"/>
          <w:szCs w:val="24"/>
          <w:lang w:val="en-GB"/>
        </w:rPr>
        <w:t>Kutina</w:t>
      </w:r>
      <w:proofErr w:type="spellEnd"/>
      <w:r w:rsidRPr="000F0DDC">
        <w:rPr>
          <w:rFonts w:ascii="Times New Roman" w:hAnsi="Times New Roman" w:cs="Times New Roman"/>
          <w:sz w:val="24"/>
          <w:szCs w:val="24"/>
          <w:lang w:val="en-GB"/>
        </w:rPr>
        <w:t xml:space="preserve"> and </w:t>
      </w:r>
      <w:proofErr w:type="spellStart"/>
      <w:r w:rsidRPr="000F0DDC">
        <w:rPr>
          <w:rFonts w:ascii="Times New Roman" w:hAnsi="Times New Roman" w:cs="Times New Roman"/>
          <w:sz w:val="24"/>
          <w:szCs w:val="24"/>
          <w:lang w:val="en-GB"/>
        </w:rPr>
        <w:t>Varaždin</w:t>
      </w:r>
      <w:proofErr w:type="spellEnd"/>
      <w:r w:rsidRPr="000F0DDC">
        <w:rPr>
          <w:rFonts w:ascii="Times New Roman" w:hAnsi="Times New Roman" w:cs="Times New Roman"/>
          <w:sz w:val="24"/>
          <w:szCs w:val="24"/>
          <w:lang w:val="en-GB"/>
        </w:rPr>
        <w:t xml:space="preserve">; </w:t>
      </w:r>
    </w:p>
    <w:p w14:paraId="4D6FF6AB"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b) the preparation of detailed design for the project facilities, civil work supervision, and technical building audits.</w:t>
      </w:r>
    </w:p>
    <w:p w14:paraId="5B56E3DF"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objective of project is to improve the working conditions of selected judicial bodies, make them more energy efficient, functional in line with the Ministry of Justice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xml:space="preserve">) vision of a modern and efficient judiciary system. The project will support energy renewal, renovation, adaptation and building upgrade of the County Court in </w:t>
      </w:r>
      <w:proofErr w:type="spellStart"/>
      <w:r w:rsidRPr="000F0DDC">
        <w:rPr>
          <w:rFonts w:ascii="Times New Roman" w:hAnsi="Times New Roman" w:cs="Times New Roman"/>
          <w:sz w:val="24"/>
          <w:szCs w:val="24"/>
          <w:lang w:val="en-GB"/>
        </w:rPr>
        <w:t>Varaždin</w:t>
      </w:r>
      <w:proofErr w:type="spellEnd"/>
      <w:r w:rsidRPr="000F0DDC">
        <w:rPr>
          <w:rFonts w:ascii="Times New Roman" w:hAnsi="Times New Roman" w:cs="Times New Roman"/>
          <w:sz w:val="24"/>
          <w:szCs w:val="24"/>
          <w:lang w:val="en-GB"/>
        </w:rPr>
        <w:t xml:space="preserve"> and the Municipal Courts in </w:t>
      </w:r>
      <w:proofErr w:type="spellStart"/>
      <w:r w:rsidRPr="000F0DDC">
        <w:rPr>
          <w:rFonts w:ascii="Times New Roman" w:hAnsi="Times New Roman" w:cs="Times New Roman"/>
          <w:sz w:val="24"/>
          <w:szCs w:val="24"/>
          <w:lang w:val="en-GB"/>
        </w:rPr>
        <w:t>Kutina</w:t>
      </w:r>
      <w:proofErr w:type="spellEnd"/>
      <w:r w:rsidRPr="000F0DDC">
        <w:rPr>
          <w:rFonts w:ascii="Times New Roman" w:hAnsi="Times New Roman" w:cs="Times New Roman"/>
          <w:sz w:val="24"/>
          <w:szCs w:val="24"/>
          <w:lang w:val="en-GB"/>
        </w:rPr>
        <w:t xml:space="preserve">, </w:t>
      </w:r>
      <w:proofErr w:type="spellStart"/>
      <w:r w:rsidRPr="000F0DDC">
        <w:rPr>
          <w:rFonts w:ascii="Times New Roman" w:hAnsi="Times New Roman" w:cs="Times New Roman"/>
          <w:sz w:val="24"/>
          <w:szCs w:val="24"/>
          <w:lang w:val="en-GB"/>
        </w:rPr>
        <w:t>Vinkovci</w:t>
      </w:r>
      <w:proofErr w:type="spellEnd"/>
      <w:r w:rsidRPr="000F0DDC">
        <w:rPr>
          <w:rFonts w:ascii="Times New Roman" w:hAnsi="Times New Roman" w:cs="Times New Roman"/>
          <w:sz w:val="24"/>
          <w:szCs w:val="24"/>
          <w:lang w:val="en-GB"/>
        </w:rPr>
        <w:t xml:space="preserve"> and Zagreb. </w:t>
      </w:r>
    </w:p>
    <w:p w14:paraId="2F70D57A" w14:textId="77777777" w:rsidR="000F0DDC" w:rsidRPr="000F0DDC" w:rsidRDefault="000F0DDC" w:rsidP="0005631D">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It is important to point out that, according to the Law on Courts (OG 28/13, 33/15, 82/15, 82/16), the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xml:space="preserve"> is obliged to provide and manage the judicial infrastructure and equipment for the operation of the courts. The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xml:space="preserve"> has the power of the highest authority for the performance of judicial administration.</w:t>
      </w:r>
    </w:p>
    <w:p w14:paraId="16BA7FA4" w14:textId="77777777" w:rsidR="000F0DDC" w:rsidRDefault="000F0DDC" w:rsidP="0005631D">
      <w:pPr>
        <w:ind w:firstLine="708"/>
        <w:jc w:val="both"/>
        <w:rPr>
          <w:rFonts w:ascii="Times New Roman" w:hAnsi="Times New Roman" w:cs="Times New Roman"/>
          <w:sz w:val="24"/>
          <w:szCs w:val="24"/>
          <w:lang w:val="en-GB"/>
        </w:rPr>
        <w:sectPr w:rsidR="000F0DDC" w:rsidSect="002A08D3">
          <w:footerReference w:type="default" r:id="rId14"/>
          <w:pgSz w:w="11901" w:h="16817"/>
          <w:pgMar w:top="1418" w:right="1418" w:bottom="1418" w:left="1418" w:header="709" w:footer="709" w:gutter="0"/>
          <w:pgNumType w:start="1"/>
          <w:cols w:space="720"/>
          <w:docGrid w:linePitch="299"/>
        </w:sectPr>
      </w:pPr>
      <w:r w:rsidRPr="000F0DDC">
        <w:rPr>
          <w:rFonts w:ascii="Times New Roman" w:hAnsi="Times New Roman" w:cs="Times New Roman"/>
          <w:sz w:val="24"/>
          <w:szCs w:val="24"/>
          <w:lang w:val="en-GB"/>
        </w:rPr>
        <w:t xml:space="preserve">The beneficiaries and target group of the courts’ rehabilitation and renovation works aimed at creating and fostering a work-friendly environment are primarily judicial staff such as the judges, state attorneys and deputies of state attorneys, and other civil servants and employees of judicial bodies of the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Provision of judicial infrastructure upgrades and improved access to judicial services and quality infrastructure would equally benefit Croatian citizens residing in the four cities regardless of the age, gender, nationality, religion, physical disabil</w:t>
      </w:r>
      <w:r w:rsidR="0005631D">
        <w:rPr>
          <w:rFonts w:ascii="Times New Roman" w:hAnsi="Times New Roman" w:cs="Times New Roman"/>
          <w:sz w:val="24"/>
          <w:szCs w:val="24"/>
          <w:lang w:val="en-GB"/>
        </w:rPr>
        <w:t xml:space="preserve">ities, sexual orientation, race </w:t>
      </w:r>
      <w:r w:rsidRPr="000F0DDC">
        <w:rPr>
          <w:rFonts w:ascii="Times New Roman" w:hAnsi="Times New Roman" w:cs="Times New Roman"/>
          <w:sz w:val="24"/>
          <w:szCs w:val="24"/>
          <w:lang w:val="en-GB"/>
        </w:rPr>
        <w:t>or ethnicity.</w:t>
      </w:r>
      <w:r w:rsidR="002A08D3">
        <w:rPr>
          <w:rFonts w:ascii="Times New Roman" w:hAnsi="Times New Roman" w:cs="Times New Roman"/>
          <w:sz w:val="24"/>
          <w:szCs w:val="24"/>
          <w:lang w:val="en-GB"/>
        </w:rPr>
        <w:t xml:space="preserve"> </w:t>
      </w:r>
    </w:p>
    <w:p w14:paraId="0BBF73A6" w14:textId="77777777" w:rsidR="000F0DDC" w:rsidRPr="000F0DDC" w:rsidRDefault="000F0DDC" w:rsidP="000F0DDC">
      <w:pPr>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lastRenderedPageBreak/>
        <w:t xml:space="preserve">The judicial facilities in Zagreb, </w:t>
      </w:r>
      <w:proofErr w:type="spellStart"/>
      <w:r w:rsidRPr="000F0DDC">
        <w:rPr>
          <w:rFonts w:ascii="Times New Roman" w:hAnsi="Times New Roman" w:cs="Times New Roman"/>
          <w:sz w:val="24"/>
          <w:szCs w:val="24"/>
          <w:lang w:val="en-GB"/>
        </w:rPr>
        <w:t>Kutina</w:t>
      </w:r>
      <w:proofErr w:type="spellEnd"/>
      <w:r w:rsidRPr="000F0DDC">
        <w:rPr>
          <w:rFonts w:ascii="Times New Roman" w:hAnsi="Times New Roman" w:cs="Times New Roman"/>
          <w:sz w:val="24"/>
          <w:szCs w:val="24"/>
          <w:lang w:val="en-GB"/>
        </w:rPr>
        <w:t xml:space="preserve"> and </w:t>
      </w:r>
      <w:proofErr w:type="spellStart"/>
      <w:r w:rsidRPr="000F0DDC">
        <w:rPr>
          <w:rFonts w:ascii="Times New Roman" w:hAnsi="Times New Roman" w:cs="Times New Roman"/>
          <w:sz w:val="24"/>
          <w:szCs w:val="24"/>
          <w:lang w:val="en-GB"/>
        </w:rPr>
        <w:t>Varaždin</w:t>
      </w:r>
      <w:proofErr w:type="spellEnd"/>
      <w:r w:rsidRPr="000F0DDC">
        <w:rPr>
          <w:rFonts w:ascii="Times New Roman" w:hAnsi="Times New Roman" w:cs="Times New Roman"/>
          <w:sz w:val="24"/>
          <w:szCs w:val="24"/>
          <w:lang w:val="en-GB"/>
        </w:rPr>
        <w:t xml:space="preserve"> are detached objects and impact on neighbouring buildings will be minimal.</w:t>
      </w:r>
    </w:p>
    <w:p w14:paraId="4AC45C34" w14:textId="77777777" w:rsidR="000F0DDC" w:rsidRPr="000F0DDC" w:rsidRDefault="000F0DDC" w:rsidP="000F0DDC">
      <w:pPr>
        <w:ind w:firstLine="708"/>
        <w:jc w:val="both"/>
        <w:rPr>
          <w:rFonts w:ascii="Times New Roman" w:hAnsi="Times New Roman" w:cs="Times New Roman"/>
          <w:sz w:val="24"/>
          <w:szCs w:val="24"/>
          <w:lang w:val="en-GB"/>
        </w:rPr>
      </w:pPr>
    </w:p>
    <w:p w14:paraId="6A1219DE" w14:textId="77777777" w:rsidR="000F0DDC" w:rsidRPr="000F0DDC" w:rsidRDefault="000F0DDC" w:rsidP="000F0DDC">
      <w:pPr>
        <w:jc w:val="center"/>
        <w:rPr>
          <w:rFonts w:ascii="Times New Roman" w:hAnsi="Times New Roman" w:cs="Times New Roman"/>
          <w:sz w:val="24"/>
          <w:szCs w:val="24"/>
          <w:lang w:val="en-GB"/>
        </w:rPr>
      </w:pPr>
      <w:r w:rsidRPr="000F0DDC">
        <w:rPr>
          <w:noProof/>
          <w:lang w:val="hr-HR" w:eastAsia="hr-HR" w:bidi="ar-SA"/>
        </w:rPr>
        <w:drawing>
          <wp:inline distT="0" distB="0" distL="0" distR="0" wp14:anchorId="197CD530" wp14:editId="650B41F1">
            <wp:extent cx="2905903" cy="1257300"/>
            <wp:effectExtent l="0" t="0" r="889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10404" cy="1259248"/>
                    </a:xfrm>
                    <a:prstGeom prst="rect">
                      <a:avLst/>
                    </a:prstGeom>
                  </pic:spPr>
                </pic:pic>
              </a:graphicData>
            </a:graphic>
          </wp:inline>
        </w:drawing>
      </w:r>
      <w:r w:rsidRPr="000F0DDC">
        <w:rPr>
          <w:noProof/>
          <w:lang w:val="hr-HR" w:eastAsia="hr-HR" w:bidi="ar-SA"/>
        </w:rPr>
        <w:drawing>
          <wp:inline distT="0" distB="0" distL="0" distR="0" wp14:anchorId="7BED9A88" wp14:editId="654E4765">
            <wp:extent cx="2613873" cy="1247775"/>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979" cy="1250690"/>
                    </a:xfrm>
                    <a:prstGeom prst="rect">
                      <a:avLst/>
                    </a:prstGeom>
                  </pic:spPr>
                </pic:pic>
              </a:graphicData>
            </a:graphic>
          </wp:inline>
        </w:drawing>
      </w:r>
    </w:p>
    <w:p w14:paraId="537757D4" w14:textId="77777777" w:rsidR="000F0DDC" w:rsidRPr="000F0DDC" w:rsidRDefault="000F0DDC" w:rsidP="000F0DDC">
      <w:pPr>
        <w:ind w:firstLine="708"/>
        <w:jc w:val="both"/>
        <w:rPr>
          <w:rFonts w:ascii="Times New Roman" w:hAnsi="Times New Roman" w:cs="Times New Roman"/>
          <w:sz w:val="24"/>
          <w:szCs w:val="24"/>
          <w:lang w:val="en-GB"/>
        </w:rPr>
      </w:pPr>
    </w:p>
    <w:p w14:paraId="2471355C" w14:textId="77777777" w:rsidR="000F0DDC" w:rsidRPr="000F0DDC" w:rsidRDefault="000F0DDC" w:rsidP="000F0DDC">
      <w:pPr>
        <w:jc w:val="center"/>
        <w:rPr>
          <w:rFonts w:ascii="Times New Roman" w:hAnsi="Times New Roman" w:cs="Times New Roman"/>
          <w:sz w:val="24"/>
          <w:szCs w:val="24"/>
          <w:lang w:val="en-GB"/>
        </w:rPr>
      </w:pPr>
      <w:r w:rsidRPr="000F0DDC">
        <w:rPr>
          <w:noProof/>
          <w:lang w:val="hr-HR" w:eastAsia="hr-HR" w:bidi="ar-SA"/>
        </w:rPr>
        <w:drawing>
          <wp:inline distT="0" distB="0" distL="0" distR="0" wp14:anchorId="0715CE6D" wp14:editId="6A9CF22E">
            <wp:extent cx="2457450" cy="1310640"/>
            <wp:effectExtent l="0" t="0" r="0" b="381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57450" cy="1310640"/>
                    </a:xfrm>
                    <a:prstGeom prst="rect">
                      <a:avLst/>
                    </a:prstGeom>
                  </pic:spPr>
                </pic:pic>
              </a:graphicData>
            </a:graphic>
          </wp:inline>
        </w:drawing>
      </w:r>
    </w:p>
    <w:p w14:paraId="2618DFFE" w14:textId="77777777" w:rsidR="000F0DDC" w:rsidRPr="000F0DDC" w:rsidRDefault="000F0DDC" w:rsidP="000F0DDC">
      <w:pPr>
        <w:jc w:val="center"/>
        <w:rPr>
          <w:rFonts w:ascii="Times New Roman" w:hAnsi="Times New Roman" w:cs="Times New Roman"/>
          <w:sz w:val="24"/>
          <w:szCs w:val="24"/>
          <w:lang w:val="en-GB"/>
        </w:rPr>
      </w:pPr>
    </w:p>
    <w:p w14:paraId="2355D763" w14:textId="77777777" w:rsidR="000F0DDC" w:rsidRPr="000F0DDC" w:rsidRDefault="000F0DDC" w:rsidP="000F0DDC">
      <w:pPr>
        <w:ind w:firstLine="708"/>
        <w:jc w:val="both"/>
        <w:rPr>
          <w:rFonts w:ascii="Times New Roman" w:hAnsi="Times New Roman" w:cs="Times New Roman"/>
          <w:sz w:val="24"/>
          <w:szCs w:val="24"/>
          <w:lang w:val="en-GB"/>
        </w:rPr>
      </w:pPr>
    </w:p>
    <w:p w14:paraId="2F34A8B6" w14:textId="77777777" w:rsidR="000F0DDC" w:rsidRPr="000F0DDC" w:rsidRDefault="000F0DDC" w:rsidP="000F0DDC">
      <w:pPr>
        <w:ind w:firstLine="708"/>
        <w:jc w:val="both"/>
        <w:rPr>
          <w:rFonts w:ascii="Times New Roman" w:hAnsi="Times New Roman" w:cs="Times New Roman"/>
          <w:sz w:val="24"/>
          <w:szCs w:val="24"/>
          <w:lang w:val="en-GB"/>
        </w:rPr>
      </w:pPr>
    </w:p>
    <w:p w14:paraId="12392D5B" w14:textId="77777777" w:rsidR="000F0DDC" w:rsidRPr="000F0DDC" w:rsidRDefault="000F0DDC" w:rsidP="000F0DDC">
      <w:pPr>
        <w:ind w:firstLine="708"/>
        <w:jc w:val="both"/>
        <w:rPr>
          <w:rFonts w:ascii="Times New Roman" w:hAnsi="Times New Roman" w:cs="Times New Roman"/>
          <w:sz w:val="24"/>
          <w:szCs w:val="24"/>
          <w:lang w:val="en-GB"/>
        </w:rPr>
      </w:pPr>
      <w:r w:rsidRPr="000F0DDC">
        <w:rPr>
          <w:noProof/>
          <w:lang w:val="hr-HR" w:eastAsia="hr-HR" w:bidi="ar-SA"/>
        </w:rPr>
        <w:drawing>
          <wp:anchor distT="0" distB="0" distL="114300" distR="114300" simplePos="0" relativeHeight="251661312" behindDoc="0" locked="0" layoutInCell="1" allowOverlap="1" wp14:anchorId="2203AC99" wp14:editId="020133EA">
            <wp:simplePos x="0" y="0"/>
            <wp:positionH relativeFrom="column">
              <wp:posOffset>-4445</wp:posOffset>
            </wp:positionH>
            <wp:positionV relativeFrom="paragraph">
              <wp:posOffset>10795</wp:posOffset>
            </wp:positionV>
            <wp:extent cx="2571750" cy="1960880"/>
            <wp:effectExtent l="0" t="0" r="0" b="1270"/>
            <wp:wrapSquare wrapText="bothSides"/>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571750" cy="1960880"/>
                    </a:xfrm>
                    <a:prstGeom prst="rect">
                      <a:avLst/>
                    </a:prstGeom>
                  </pic:spPr>
                </pic:pic>
              </a:graphicData>
            </a:graphic>
            <wp14:sizeRelH relativeFrom="margin">
              <wp14:pctWidth>0</wp14:pctWidth>
            </wp14:sizeRelH>
            <wp14:sizeRelV relativeFrom="margin">
              <wp14:pctHeight>0</wp14:pctHeight>
            </wp14:sizeRelV>
          </wp:anchor>
        </w:drawing>
      </w:r>
      <w:r w:rsidRPr="000F0DDC">
        <w:rPr>
          <w:rFonts w:ascii="Times New Roman" w:hAnsi="Times New Roman" w:cs="Times New Roman"/>
          <w:sz w:val="24"/>
          <w:szCs w:val="24"/>
          <w:lang w:val="en-GB"/>
        </w:rPr>
        <w:t xml:space="preserve">The building of the Municipal Court in </w:t>
      </w:r>
      <w:proofErr w:type="spellStart"/>
      <w:r w:rsidRPr="000F0DDC">
        <w:rPr>
          <w:rFonts w:ascii="Times New Roman" w:hAnsi="Times New Roman" w:cs="Times New Roman"/>
          <w:sz w:val="24"/>
          <w:szCs w:val="24"/>
          <w:lang w:val="en-GB"/>
        </w:rPr>
        <w:t>Vinkovci</w:t>
      </w:r>
      <w:proofErr w:type="spellEnd"/>
      <w:r w:rsidRPr="000F0DDC">
        <w:rPr>
          <w:rFonts w:ascii="Times New Roman" w:hAnsi="Times New Roman" w:cs="Times New Roman"/>
          <w:sz w:val="24"/>
          <w:szCs w:val="24"/>
          <w:lang w:val="en-GB"/>
        </w:rPr>
        <w:t xml:space="preserve"> is semi-detached. Since all the necessary certificates for starting works have been obtained, the neighbouring buildings cannot in any way jeopardize the once started works and vice versa. After the commencement of work is reported to the competent local authority and during the opening coordination meetings, the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xml:space="preserve"> informs all natural persons and legal entities about the planned activities.</w:t>
      </w:r>
    </w:p>
    <w:p w14:paraId="368DAA5D" w14:textId="77777777" w:rsidR="000F0DDC" w:rsidRPr="000F0DDC" w:rsidRDefault="000F0DDC" w:rsidP="000F0DDC">
      <w:pPr>
        <w:ind w:firstLine="708"/>
        <w:jc w:val="both"/>
        <w:rPr>
          <w:rFonts w:ascii="Times New Roman" w:hAnsi="Times New Roman" w:cs="Times New Roman"/>
          <w:sz w:val="24"/>
          <w:szCs w:val="24"/>
          <w:lang w:val="en-GB"/>
        </w:rPr>
      </w:pPr>
    </w:p>
    <w:p w14:paraId="73CD955D" w14:textId="77777777" w:rsidR="000F0DDC" w:rsidRPr="000F0DDC" w:rsidRDefault="000F0DDC" w:rsidP="000F0DDC">
      <w:pPr>
        <w:jc w:val="both"/>
        <w:rPr>
          <w:rFonts w:ascii="Times New Roman" w:hAnsi="Times New Roman" w:cs="Times New Roman"/>
          <w:sz w:val="24"/>
          <w:szCs w:val="24"/>
          <w:lang w:val="en-GB"/>
        </w:rPr>
      </w:pPr>
    </w:p>
    <w:p w14:paraId="30E7F9FC" w14:textId="77777777" w:rsidR="000F0DDC" w:rsidRPr="000F0DDC" w:rsidRDefault="000F0DDC" w:rsidP="000F0DDC">
      <w:pPr>
        <w:widowControl/>
        <w:autoSpaceDE/>
        <w:autoSpaceDN/>
        <w:spacing w:after="200" w:line="276" w:lineRule="auto"/>
        <w:rPr>
          <w:rFonts w:ascii="Times New Roman" w:hAnsi="Times New Roman" w:cs="Times New Roman"/>
          <w:b/>
          <w:i/>
          <w:sz w:val="24"/>
          <w:szCs w:val="24"/>
          <w:lang w:val="en-GB"/>
        </w:rPr>
      </w:pPr>
      <w:r w:rsidRPr="000F0DDC">
        <w:rPr>
          <w:rFonts w:ascii="Times New Roman" w:hAnsi="Times New Roman" w:cs="Times New Roman"/>
          <w:b/>
          <w:i/>
          <w:sz w:val="24"/>
          <w:szCs w:val="24"/>
          <w:lang w:val="en-GB"/>
        </w:rPr>
        <w:br w:type="page"/>
      </w:r>
    </w:p>
    <w:p w14:paraId="4E6E1349" w14:textId="77777777" w:rsidR="000F0DDC" w:rsidRPr="00B70DB9" w:rsidRDefault="000F0DDC" w:rsidP="000F0DDC">
      <w:pPr>
        <w:ind w:firstLine="708"/>
        <w:jc w:val="both"/>
        <w:rPr>
          <w:rFonts w:ascii="Times New Roman" w:hAnsi="Times New Roman" w:cs="Times New Roman"/>
          <w:b/>
          <w:sz w:val="24"/>
          <w:szCs w:val="24"/>
          <w:lang w:val="en-GB"/>
        </w:rPr>
      </w:pPr>
      <w:r w:rsidRPr="00B70DB9">
        <w:rPr>
          <w:rFonts w:ascii="Times New Roman" w:hAnsi="Times New Roman" w:cs="Times New Roman"/>
          <w:b/>
          <w:sz w:val="24"/>
          <w:szCs w:val="24"/>
          <w:lang w:val="en-GB"/>
        </w:rPr>
        <w:lastRenderedPageBreak/>
        <w:t xml:space="preserve">Energy renewal and renovation of the Municipal Court in </w:t>
      </w:r>
      <w:proofErr w:type="spellStart"/>
      <w:r w:rsidRPr="00B70DB9">
        <w:rPr>
          <w:rFonts w:ascii="Times New Roman" w:hAnsi="Times New Roman" w:cs="Times New Roman"/>
          <w:b/>
          <w:sz w:val="24"/>
          <w:szCs w:val="24"/>
          <w:lang w:val="en-GB"/>
        </w:rPr>
        <w:t>Kutina</w:t>
      </w:r>
      <w:proofErr w:type="spellEnd"/>
    </w:p>
    <w:p w14:paraId="6FE6B015" w14:textId="77777777" w:rsidR="000F0DDC" w:rsidRPr="00B70DB9" w:rsidRDefault="000F0DDC" w:rsidP="000F0DDC">
      <w:pPr>
        <w:ind w:firstLine="708"/>
        <w:jc w:val="both"/>
        <w:rPr>
          <w:rFonts w:ascii="Times New Roman" w:hAnsi="Times New Roman" w:cs="Times New Roman"/>
          <w:b/>
          <w:sz w:val="24"/>
          <w:szCs w:val="24"/>
          <w:lang w:val="en-GB"/>
        </w:rPr>
      </w:pPr>
    </w:p>
    <w:p w14:paraId="7FFE0A4A"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eastAsia="NSimSun" w:hAnsi="Times New Roman" w:cs="Times New Roman"/>
          <w:noProof/>
          <w:sz w:val="20"/>
          <w:szCs w:val="20"/>
          <w:lang w:val="hr-HR" w:eastAsia="hr-HR" w:bidi="ar-SA"/>
        </w:rPr>
        <w:drawing>
          <wp:anchor distT="0" distB="0" distL="114300" distR="114300" simplePos="0" relativeHeight="251663360" behindDoc="0" locked="0" layoutInCell="1" allowOverlap="1" wp14:anchorId="033152AE" wp14:editId="163D994F">
            <wp:simplePos x="0" y="0"/>
            <wp:positionH relativeFrom="column">
              <wp:posOffset>-4445</wp:posOffset>
            </wp:positionH>
            <wp:positionV relativeFrom="page">
              <wp:posOffset>1304925</wp:posOffset>
            </wp:positionV>
            <wp:extent cx="2682875" cy="1800225"/>
            <wp:effectExtent l="0" t="0" r="3175" b="9525"/>
            <wp:wrapSquare wrapText="bothSides"/>
            <wp:docPr id="7" name="Slika 4" descr="C:\Users\ibedenikovic\Desktop\KT.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rcRect/>
                    <a:stretch>
                      <a:fillRect/>
                    </a:stretch>
                  </pic:blipFill>
                  <pic:spPr>
                    <a:xfrm>
                      <a:off x="0" y="0"/>
                      <a:ext cx="2682875" cy="180022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B70DB9">
        <w:rPr>
          <w:rFonts w:ascii="Times New Roman" w:hAnsi="Times New Roman" w:cs="Times New Roman"/>
          <w:sz w:val="24"/>
          <w:szCs w:val="24"/>
          <w:lang w:val="en-GB"/>
        </w:rPr>
        <w:t>At present, most of the buildings within the judicial network do</w:t>
      </w:r>
      <w:r>
        <w:rPr>
          <w:rFonts w:ascii="Times New Roman" w:hAnsi="Times New Roman" w:cs="Times New Roman"/>
          <w:sz w:val="24"/>
          <w:szCs w:val="24"/>
          <w:lang w:val="en-GB"/>
        </w:rPr>
        <w:t xml:space="preserve"> not </w:t>
      </w:r>
      <w:r w:rsidRPr="00B70DB9">
        <w:rPr>
          <w:rFonts w:ascii="Times New Roman" w:hAnsi="Times New Roman" w:cs="Times New Roman"/>
          <w:sz w:val="24"/>
          <w:szCs w:val="24"/>
          <w:lang w:val="en-GB"/>
        </w:rPr>
        <w:t xml:space="preserve">meet the requirements defined and set by the Technical Regulation on Rational Use of Energy and Thermal Protection in Buildings (OG 128/15, 70/18 and 73/18). The </w:t>
      </w:r>
      <w:proofErr w:type="spellStart"/>
      <w:r w:rsidRPr="00B70DB9">
        <w:rPr>
          <w:rFonts w:ascii="Times New Roman" w:hAnsi="Times New Roman" w:cs="Times New Roman"/>
          <w:sz w:val="24"/>
          <w:szCs w:val="24"/>
          <w:lang w:val="en-GB"/>
        </w:rPr>
        <w:t>Kutina</w:t>
      </w:r>
      <w:proofErr w:type="spellEnd"/>
      <w:r w:rsidRPr="00B70DB9">
        <w:rPr>
          <w:rFonts w:ascii="Times New Roman" w:hAnsi="Times New Roman" w:cs="Times New Roman"/>
          <w:sz w:val="24"/>
          <w:szCs w:val="24"/>
          <w:lang w:val="en-GB"/>
        </w:rPr>
        <w:t xml:space="preserve"> Municipal Court building is one of the facilities in the judiciary that is characterized by unreasonable and high energy consumption. The goal of implementing measures and conducting works defined by the energy renovation project (ZOP eNu_2018-006) is to </w:t>
      </w:r>
      <w:r>
        <w:rPr>
          <w:rFonts w:ascii="Times New Roman" w:hAnsi="Times New Roman" w:cs="Times New Roman"/>
          <w:sz w:val="24"/>
          <w:szCs w:val="24"/>
          <w:lang w:val="en-GB"/>
        </w:rPr>
        <w:t>realize</w:t>
      </w:r>
      <w:r w:rsidRPr="00B70DB9">
        <w:rPr>
          <w:rFonts w:ascii="Times New Roman" w:hAnsi="Times New Roman" w:cs="Times New Roman"/>
          <w:sz w:val="24"/>
          <w:szCs w:val="24"/>
          <w:lang w:val="en-GB"/>
        </w:rPr>
        <w:t xml:space="preserve"> energy efficiency gains of the court building by improving working conditions</w:t>
      </w:r>
      <w:r w:rsidRPr="00B70DB9">
        <w:rPr>
          <w:rStyle w:val="Referencafusnote"/>
          <w:rFonts w:ascii="Times New Roman" w:hAnsi="Times New Roman" w:cs="Times New Roman"/>
          <w:sz w:val="24"/>
          <w:szCs w:val="24"/>
          <w:lang w:val="en-GB"/>
        </w:rPr>
        <w:footnoteReference w:id="1"/>
      </w:r>
      <w:r w:rsidRPr="00B70DB9">
        <w:rPr>
          <w:rFonts w:ascii="Times New Roman" w:hAnsi="Times New Roman" w:cs="Times New Roman"/>
          <w:sz w:val="24"/>
          <w:szCs w:val="24"/>
          <w:lang w:val="en-GB"/>
        </w:rPr>
        <w:t xml:space="preserve">. </w:t>
      </w:r>
    </w:p>
    <w:p w14:paraId="4FDDB20B"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Currently, energy efficiency works are underway and complete interior furnishing of the building</w:t>
      </w:r>
      <w:r w:rsidRPr="00802827">
        <w:rPr>
          <w:rFonts w:ascii="Times New Roman" w:hAnsi="Times New Roman" w:cs="Times New Roman"/>
          <w:sz w:val="24"/>
          <w:szCs w:val="24"/>
          <w:lang w:val="en-GB"/>
        </w:rPr>
        <w:t xml:space="preserve"> is planned</w:t>
      </w:r>
      <w:r>
        <w:rPr>
          <w:rFonts w:ascii="Times New Roman" w:hAnsi="Times New Roman" w:cs="Times New Roman"/>
          <w:sz w:val="24"/>
          <w:szCs w:val="24"/>
          <w:lang w:val="en-GB"/>
        </w:rPr>
        <w:t xml:space="preserve">. It is to be noted that the municipal court building has already secured access and conditions for people with physical disabilities (lifting platform and toilet provided). </w:t>
      </w:r>
    </w:p>
    <w:p w14:paraId="07041EE6"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target group of the planned energy renewal and renovation works are 48 judicial officials and civil servants of the Municipal Court in </w:t>
      </w:r>
      <w:proofErr w:type="spellStart"/>
      <w:r w:rsidRPr="00B70DB9">
        <w:rPr>
          <w:rFonts w:ascii="Times New Roman" w:hAnsi="Times New Roman" w:cs="Times New Roman"/>
          <w:sz w:val="24"/>
          <w:szCs w:val="24"/>
          <w:lang w:val="en-GB"/>
        </w:rPr>
        <w:t>Kutina</w:t>
      </w:r>
      <w:proofErr w:type="spellEnd"/>
      <w:r w:rsidRPr="00B70DB9">
        <w:rPr>
          <w:rFonts w:ascii="Times New Roman" w:hAnsi="Times New Roman" w:cs="Times New Roman"/>
          <w:sz w:val="24"/>
          <w:szCs w:val="24"/>
          <w:lang w:val="en-GB"/>
        </w:rPr>
        <w:t xml:space="preserve"> – judges, state attorneys and deputies of state attorneys, civil servants and other employees in judicial bodies of 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and </w:t>
      </w:r>
      <w:r>
        <w:rPr>
          <w:rFonts w:ascii="Times New Roman" w:hAnsi="Times New Roman" w:cs="Times New Roman"/>
          <w:sz w:val="24"/>
          <w:szCs w:val="24"/>
          <w:lang w:val="en-GB"/>
        </w:rPr>
        <w:t xml:space="preserve">52.260 </w:t>
      </w:r>
      <w:r w:rsidRPr="00B70DB9">
        <w:rPr>
          <w:rFonts w:ascii="Times New Roman" w:hAnsi="Times New Roman" w:cs="Times New Roman"/>
          <w:sz w:val="24"/>
          <w:szCs w:val="24"/>
          <w:lang w:val="en-GB"/>
        </w:rPr>
        <w:t xml:space="preserve">residents of </w:t>
      </w:r>
      <w:proofErr w:type="spellStart"/>
      <w:r w:rsidRPr="00B70DB9">
        <w:rPr>
          <w:rFonts w:ascii="Times New Roman" w:hAnsi="Times New Roman" w:cs="Times New Roman"/>
          <w:sz w:val="24"/>
          <w:szCs w:val="24"/>
          <w:lang w:val="en-GB"/>
        </w:rPr>
        <w:t>Kutina</w:t>
      </w:r>
      <w:proofErr w:type="spellEnd"/>
      <w:r w:rsidRPr="00B70DB9">
        <w:rPr>
          <w:rFonts w:ascii="Times New Roman" w:hAnsi="Times New Roman" w:cs="Times New Roman"/>
          <w:sz w:val="24"/>
          <w:szCs w:val="24"/>
          <w:lang w:val="en-GB"/>
        </w:rPr>
        <w:t xml:space="preserve"> town regardless of their age, gender, nationality, religion, physical disabilities, sexual orientation, race or ethnicity.</w:t>
      </w:r>
    </w:p>
    <w:p w14:paraId="44221B4C" w14:textId="74C3A84B" w:rsidR="000F0DDC" w:rsidRPr="00B70DB9" w:rsidRDefault="00303925" w:rsidP="000F0DDC">
      <w:pPr>
        <w:widowControl/>
        <w:autoSpaceDE/>
        <w:autoSpaceDN/>
        <w:spacing w:after="200" w:line="276" w:lineRule="auto"/>
        <w:ind w:firstLine="708"/>
        <w:jc w:val="both"/>
        <w:rPr>
          <w:rFonts w:ascii="Times New Roman" w:hAnsi="Times New Roman" w:cs="Times New Roman"/>
          <w:b/>
          <w:sz w:val="24"/>
          <w:szCs w:val="24"/>
          <w:lang w:val="en-GB"/>
        </w:rPr>
      </w:pPr>
      <w:r w:rsidRPr="00B70DB9">
        <w:rPr>
          <w:rFonts w:ascii="Times New Roman" w:hAnsi="Times New Roman" w:cs="Times New Roman"/>
          <w:b/>
          <w:noProof/>
          <w:sz w:val="24"/>
          <w:szCs w:val="24"/>
          <w:lang w:val="hr-HR" w:eastAsia="hr-HR" w:bidi="ar-SA"/>
        </w:rPr>
        <w:drawing>
          <wp:anchor distT="0" distB="0" distL="114300" distR="114300" simplePos="0" relativeHeight="251664384" behindDoc="0" locked="0" layoutInCell="1" allowOverlap="1" wp14:anchorId="542F29BC" wp14:editId="5532ECA2">
            <wp:simplePos x="0" y="0"/>
            <wp:positionH relativeFrom="margin">
              <wp:align>left</wp:align>
            </wp:positionH>
            <wp:positionV relativeFrom="page">
              <wp:posOffset>6000750</wp:posOffset>
            </wp:positionV>
            <wp:extent cx="2711450" cy="1607820"/>
            <wp:effectExtent l="0" t="0" r="0" b="0"/>
            <wp:wrapSquare wrapText="bothSides"/>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aždin.jpg"/>
                    <pic:cNvPicPr/>
                  </pic:nvPicPr>
                  <pic:blipFill>
                    <a:blip r:embed="rId20">
                      <a:extLst>
                        <a:ext uri="{28A0092B-C50C-407E-A947-70E740481C1C}">
                          <a14:useLocalDpi xmlns:a14="http://schemas.microsoft.com/office/drawing/2010/main" val="0"/>
                        </a:ext>
                      </a:extLst>
                    </a:blip>
                    <a:stretch>
                      <a:fillRect/>
                    </a:stretch>
                  </pic:blipFill>
                  <pic:spPr>
                    <a:xfrm>
                      <a:off x="0" y="0"/>
                      <a:ext cx="2711450" cy="1607820"/>
                    </a:xfrm>
                    <a:prstGeom prst="rect">
                      <a:avLst/>
                    </a:prstGeom>
                  </pic:spPr>
                </pic:pic>
              </a:graphicData>
            </a:graphic>
          </wp:anchor>
        </w:drawing>
      </w:r>
      <w:r w:rsidR="000F0DDC" w:rsidRPr="00B70DB9">
        <w:rPr>
          <w:rFonts w:ascii="Times New Roman" w:hAnsi="Times New Roman" w:cs="Times New Roman"/>
          <w:b/>
          <w:sz w:val="24"/>
          <w:szCs w:val="24"/>
          <w:lang w:val="en-GB"/>
        </w:rPr>
        <w:t xml:space="preserve">Renovation, adaptation and building upgrade of the County Court in </w:t>
      </w:r>
      <w:proofErr w:type="spellStart"/>
      <w:r w:rsidR="000F0DDC" w:rsidRPr="00B70DB9">
        <w:rPr>
          <w:rFonts w:ascii="Times New Roman" w:hAnsi="Times New Roman" w:cs="Times New Roman"/>
          <w:b/>
          <w:sz w:val="24"/>
          <w:szCs w:val="24"/>
          <w:lang w:val="en-GB"/>
        </w:rPr>
        <w:t>Varaždin</w:t>
      </w:r>
      <w:proofErr w:type="spellEnd"/>
    </w:p>
    <w:p w14:paraId="6B7DFFDC" w14:textId="76E2C59A"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T</w:t>
      </w:r>
      <w:r w:rsidRPr="00B70DB9">
        <w:rPr>
          <w:rFonts w:ascii="Times New Roman" w:hAnsi="Times New Roman" w:cs="Times New Roman"/>
          <w:sz w:val="24"/>
          <w:szCs w:val="24"/>
          <w:lang w:val="en-GB"/>
        </w:rPr>
        <w:t xml:space="preserve">he County Court in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is </w:t>
      </w:r>
      <w:r w:rsidRPr="00B70DB9">
        <w:rPr>
          <w:rFonts w:ascii="Times New Roman" w:hAnsi="Times New Roman" w:cs="Times New Roman"/>
          <w:sz w:val="24"/>
          <w:szCs w:val="24"/>
          <w:lang w:val="en-GB"/>
        </w:rPr>
        <w:t>the fourth largest court in the Republic of Croatia</w:t>
      </w:r>
      <w:r w:rsidRPr="00B70DB9">
        <w:rPr>
          <w:rStyle w:val="Referencafusnote"/>
          <w:rFonts w:ascii="Times New Roman" w:hAnsi="Times New Roman" w:cs="Times New Roman"/>
          <w:sz w:val="24"/>
          <w:szCs w:val="24"/>
          <w:lang w:val="en-GB"/>
        </w:rPr>
        <w:footnoteReference w:id="2"/>
      </w:r>
      <w:r w:rsidRPr="00B70DB9">
        <w:rPr>
          <w:rFonts w:ascii="Times New Roman" w:hAnsi="Times New Roman" w:cs="Times New Roman"/>
          <w:sz w:val="24"/>
          <w:szCs w:val="24"/>
          <w:lang w:val="en-GB"/>
        </w:rPr>
        <w:t>. The court building was built in 1963 and as such it does not meet the increased needs for the work</w:t>
      </w:r>
      <w:r>
        <w:rPr>
          <w:rFonts w:ascii="Times New Roman" w:hAnsi="Times New Roman" w:cs="Times New Roman"/>
          <w:sz w:val="24"/>
          <w:szCs w:val="24"/>
          <w:lang w:val="en-GB"/>
        </w:rPr>
        <w:t>ing</w:t>
      </w:r>
      <w:r w:rsidRPr="00B70DB9">
        <w:rPr>
          <w:rFonts w:ascii="Times New Roman" w:hAnsi="Times New Roman" w:cs="Times New Roman"/>
          <w:sz w:val="24"/>
          <w:szCs w:val="24"/>
          <w:lang w:val="en-GB"/>
        </w:rPr>
        <w:t xml:space="preserve"> space and is technologically outdated. </w:t>
      </w:r>
    </w:p>
    <w:p w14:paraId="5BCD7F2D"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Since the Court building is in the historic city centre, the Ministry of Justice </w:t>
      </w:r>
      <w:r w:rsidR="00F47BB3">
        <w:rPr>
          <w:rFonts w:ascii="Times New Roman" w:hAnsi="Times New Roman" w:cs="Times New Roman"/>
          <w:sz w:val="24"/>
          <w:szCs w:val="24"/>
          <w:lang w:val="en-GB"/>
        </w:rPr>
        <w:t>–</w:t>
      </w:r>
      <w:r w:rsidRPr="00B70DB9">
        <w:rPr>
          <w:rFonts w:ascii="Times New Roman" w:hAnsi="Times New Roman" w:cs="Times New Roman"/>
          <w:sz w:val="24"/>
          <w:szCs w:val="24"/>
          <w:lang w:val="en-GB"/>
        </w:rPr>
        <w:t xml:space="preserve"> in cooperation with the architect who designed the building </w:t>
      </w:r>
      <w:r w:rsidR="00F47BB3">
        <w:rPr>
          <w:rFonts w:ascii="Times New Roman" w:hAnsi="Times New Roman" w:cs="Times New Roman"/>
          <w:sz w:val="24"/>
          <w:szCs w:val="24"/>
          <w:lang w:val="en-GB"/>
        </w:rPr>
        <w:t>–</w:t>
      </w:r>
      <w:r w:rsidRPr="00B70DB9">
        <w:rPr>
          <w:rFonts w:ascii="Times New Roman" w:hAnsi="Times New Roman" w:cs="Times New Roman"/>
          <w:sz w:val="24"/>
          <w:szCs w:val="24"/>
          <w:lang w:val="en-GB"/>
        </w:rPr>
        <w:t xml:space="preserve"> initiated the process of changing Urban Design Plan of the historic centre of the city of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to allow a </w:t>
      </w:r>
      <w:r w:rsidRPr="00B70DB9">
        <w:rPr>
          <w:rFonts w:ascii="Times New Roman" w:hAnsi="Times New Roman" w:cs="Times New Roman"/>
          <w:sz w:val="24"/>
          <w:szCs w:val="24"/>
          <w:lang w:val="en-GB"/>
        </w:rPr>
        <w:t>new building extension of the County Court</w:t>
      </w:r>
      <w:r>
        <w:rPr>
          <w:rFonts w:ascii="Times New Roman" w:hAnsi="Times New Roman" w:cs="Times New Roman"/>
          <w:sz w:val="24"/>
          <w:szCs w:val="24"/>
          <w:lang w:val="en-GB"/>
        </w:rPr>
        <w:t xml:space="preserve">. The procedure has been </w:t>
      </w:r>
      <w:r>
        <w:rPr>
          <w:rFonts w:ascii="Times New Roman" w:hAnsi="Times New Roman" w:cs="Times New Roman"/>
          <w:sz w:val="24"/>
          <w:szCs w:val="24"/>
          <w:lang w:val="en-GB"/>
        </w:rPr>
        <w:lastRenderedPageBreak/>
        <w:t xml:space="preserve">satisfactorily completed and the </w:t>
      </w:r>
      <w:r w:rsidRPr="00B70DB9">
        <w:rPr>
          <w:rFonts w:ascii="Times New Roman" w:hAnsi="Times New Roman" w:cs="Times New Roman"/>
          <w:sz w:val="24"/>
          <w:szCs w:val="24"/>
          <w:lang w:val="en-GB"/>
        </w:rPr>
        <w:t>Conservation Office</w:t>
      </w:r>
      <w:r>
        <w:rPr>
          <w:rFonts w:ascii="Times New Roman" w:hAnsi="Times New Roman" w:cs="Times New Roman"/>
          <w:sz w:val="24"/>
          <w:szCs w:val="24"/>
          <w:lang w:val="en-GB"/>
        </w:rPr>
        <w:t xml:space="preserve"> (CO)</w:t>
      </w:r>
      <w:r w:rsidRPr="00B70DB9">
        <w:rPr>
          <w:rFonts w:ascii="Times New Roman" w:hAnsi="Times New Roman" w:cs="Times New Roman"/>
          <w:sz w:val="24"/>
          <w:szCs w:val="24"/>
          <w:lang w:val="en-GB"/>
        </w:rPr>
        <w:t xml:space="preserve"> approved the proposed design solution. </w:t>
      </w:r>
    </w:p>
    <w:p w14:paraId="7594BCAF"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approved design is related to the construction of an additional floor </w:t>
      </w:r>
      <w:r w:rsidRPr="001D02DE">
        <w:rPr>
          <w:rFonts w:ascii="Times New Roman" w:hAnsi="Times New Roman" w:cs="Times New Roman"/>
          <w:sz w:val="24"/>
          <w:szCs w:val="24"/>
          <w:lang w:val="en-GB"/>
        </w:rPr>
        <w:t xml:space="preserve">of the existing building </w:t>
      </w:r>
      <w:r>
        <w:rPr>
          <w:rFonts w:ascii="Times New Roman" w:hAnsi="Times New Roman" w:cs="Times New Roman"/>
          <w:sz w:val="24"/>
          <w:szCs w:val="24"/>
          <w:lang w:val="en-GB"/>
        </w:rPr>
        <w:t xml:space="preserve">of the County Court in </w:t>
      </w:r>
      <w:proofErr w:type="spellStart"/>
      <w:r>
        <w:rPr>
          <w:rFonts w:ascii="Times New Roman" w:hAnsi="Times New Roman" w:cs="Times New Roman"/>
          <w:sz w:val="24"/>
          <w:szCs w:val="24"/>
          <w:lang w:val="en-GB"/>
        </w:rPr>
        <w:t>Varaždin</w:t>
      </w:r>
      <w:proofErr w:type="spellEnd"/>
      <w:r>
        <w:rPr>
          <w:rFonts w:ascii="Times New Roman" w:hAnsi="Times New Roman" w:cs="Times New Roman"/>
          <w:sz w:val="24"/>
          <w:szCs w:val="24"/>
          <w:lang w:val="en-GB"/>
        </w:rPr>
        <w:t xml:space="preserve">. Also, a complete renovation which includes the installation of an elevator, improvements to toilet facilities for the disabled people. </w:t>
      </w:r>
    </w:p>
    <w:p w14:paraId="66176F85"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r w:rsidRPr="00B70DB9">
        <w:rPr>
          <w:rFonts w:ascii="Times New Roman" w:hAnsi="Times New Roman" w:cs="Times New Roman"/>
          <w:b/>
          <w:sz w:val="24"/>
          <w:szCs w:val="24"/>
          <w:lang w:val="en-GB"/>
        </w:rPr>
        <w:t xml:space="preserve">Renovation and adaptation of the Municipal Court in </w:t>
      </w:r>
      <w:proofErr w:type="spellStart"/>
      <w:r w:rsidRPr="00B70DB9">
        <w:rPr>
          <w:rFonts w:ascii="Times New Roman" w:hAnsi="Times New Roman" w:cs="Times New Roman"/>
          <w:b/>
          <w:sz w:val="24"/>
          <w:szCs w:val="24"/>
          <w:lang w:val="en-GB"/>
        </w:rPr>
        <w:t>Vinkovci</w:t>
      </w:r>
      <w:proofErr w:type="spellEnd"/>
    </w:p>
    <w:p w14:paraId="2C1E3B87"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b/>
          <w:noProof/>
          <w:sz w:val="24"/>
          <w:szCs w:val="24"/>
          <w:lang w:val="hr-HR" w:eastAsia="hr-HR" w:bidi="ar-SA"/>
        </w:rPr>
        <w:drawing>
          <wp:anchor distT="0" distB="0" distL="114300" distR="114300" simplePos="0" relativeHeight="251666432" behindDoc="0" locked="0" layoutInCell="1" allowOverlap="1" wp14:anchorId="124F5A26" wp14:editId="094215B6">
            <wp:simplePos x="0" y="0"/>
            <wp:positionH relativeFrom="column">
              <wp:posOffset>5080</wp:posOffset>
            </wp:positionH>
            <wp:positionV relativeFrom="page">
              <wp:posOffset>2514600</wp:posOffset>
            </wp:positionV>
            <wp:extent cx="2975610" cy="1999615"/>
            <wp:effectExtent l="0" t="0" r="0" b="635"/>
            <wp:wrapSquare wrapText="bothSides"/>
            <wp:docPr id="12"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kovci.jpg"/>
                    <pic:cNvPicPr/>
                  </pic:nvPicPr>
                  <pic:blipFill>
                    <a:blip r:embed="rId21">
                      <a:extLst>
                        <a:ext uri="{28A0092B-C50C-407E-A947-70E740481C1C}">
                          <a14:useLocalDpi xmlns:a14="http://schemas.microsoft.com/office/drawing/2010/main" val="0"/>
                        </a:ext>
                      </a:extLst>
                    </a:blip>
                    <a:stretch>
                      <a:fillRect/>
                    </a:stretch>
                  </pic:blipFill>
                  <pic:spPr>
                    <a:xfrm>
                      <a:off x="0" y="0"/>
                      <a:ext cx="2975610" cy="1999615"/>
                    </a:xfrm>
                    <a:prstGeom prst="rect">
                      <a:avLst/>
                    </a:prstGeom>
                  </pic:spPr>
                </pic:pic>
              </a:graphicData>
            </a:graphic>
          </wp:anchor>
        </w:drawing>
      </w:r>
      <w:r>
        <w:rPr>
          <w:rFonts w:ascii="Times New Roman" w:hAnsi="Times New Roman" w:cs="Times New Roman"/>
          <w:sz w:val="24"/>
          <w:szCs w:val="24"/>
          <w:lang w:val="en-GB"/>
        </w:rPr>
        <w:t>The</w:t>
      </w:r>
      <w:r w:rsidRPr="00B70DB9">
        <w:rPr>
          <w:rFonts w:ascii="Times New Roman" w:hAnsi="Times New Roman" w:cs="Times New Roman"/>
          <w:sz w:val="24"/>
          <w:szCs w:val="24"/>
          <w:lang w:val="en-GB"/>
        </w:rPr>
        <w:t xml:space="preserve"> building of the Municipal Court in </w:t>
      </w:r>
      <w:proofErr w:type="spellStart"/>
      <w:r w:rsidRPr="00B70DB9">
        <w:rPr>
          <w:rFonts w:ascii="Times New Roman" w:hAnsi="Times New Roman" w:cs="Times New Roman"/>
          <w:sz w:val="24"/>
          <w:szCs w:val="24"/>
          <w:lang w:val="en-GB"/>
        </w:rPr>
        <w:t>Vinko</w:t>
      </w:r>
      <w:r>
        <w:rPr>
          <w:rFonts w:ascii="Times New Roman" w:hAnsi="Times New Roman" w:cs="Times New Roman"/>
          <w:sz w:val="24"/>
          <w:szCs w:val="24"/>
          <w:lang w:val="en-GB"/>
        </w:rPr>
        <w:t>vci</w:t>
      </w:r>
      <w:proofErr w:type="spellEnd"/>
      <w:r>
        <w:rPr>
          <w:rFonts w:ascii="Times New Roman" w:hAnsi="Times New Roman" w:cs="Times New Roman"/>
          <w:sz w:val="24"/>
          <w:szCs w:val="24"/>
          <w:lang w:val="en-GB"/>
        </w:rPr>
        <w:t xml:space="preserve"> is built over 150 years ago. I</w:t>
      </w:r>
      <w:r w:rsidRPr="00B70DB9">
        <w:rPr>
          <w:rFonts w:ascii="Times New Roman" w:hAnsi="Times New Roman" w:cs="Times New Roman"/>
          <w:sz w:val="24"/>
          <w:szCs w:val="24"/>
          <w:lang w:val="en-GB"/>
        </w:rPr>
        <w:t xml:space="preserve">t is protected as </w:t>
      </w:r>
      <w:r>
        <w:rPr>
          <w:rFonts w:ascii="Times New Roman" w:hAnsi="Times New Roman" w:cs="Times New Roman"/>
          <w:sz w:val="24"/>
          <w:szCs w:val="24"/>
          <w:lang w:val="en-GB"/>
        </w:rPr>
        <w:t xml:space="preserve">a </w:t>
      </w:r>
      <w:r w:rsidRPr="00B70DB9">
        <w:rPr>
          <w:rFonts w:ascii="Times New Roman" w:hAnsi="Times New Roman" w:cs="Times New Roman"/>
          <w:sz w:val="24"/>
          <w:szCs w:val="24"/>
          <w:lang w:val="en-GB"/>
        </w:rPr>
        <w:t xml:space="preserve">cultural heritage monument and subject to fulfilling of conservatory requirements. </w:t>
      </w:r>
      <w:r>
        <w:rPr>
          <w:rFonts w:ascii="Times New Roman" w:hAnsi="Times New Roman" w:cs="Times New Roman"/>
          <w:sz w:val="24"/>
          <w:szCs w:val="24"/>
          <w:lang w:val="en-GB"/>
        </w:rPr>
        <w:t>The o</w:t>
      </w:r>
      <w:r w:rsidRPr="00B70DB9">
        <w:rPr>
          <w:rFonts w:ascii="Times New Roman" w:hAnsi="Times New Roman" w:cs="Times New Roman"/>
          <w:sz w:val="24"/>
          <w:szCs w:val="24"/>
          <w:lang w:val="en-GB"/>
        </w:rPr>
        <w:t>bjective of the project is to preserve the cultural heritage, increase office space to accommodate more judges’ chambers</w:t>
      </w:r>
      <w:r w:rsidRPr="00B70DB9">
        <w:rPr>
          <w:rStyle w:val="Referencafusnote"/>
          <w:rFonts w:ascii="Times New Roman" w:hAnsi="Times New Roman" w:cs="Times New Roman"/>
          <w:sz w:val="24"/>
          <w:szCs w:val="24"/>
          <w:lang w:val="en-GB"/>
        </w:rPr>
        <w:footnoteReference w:id="3"/>
      </w:r>
      <w:r w:rsidRPr="00B70DB9">
        <w:rPr>
          <w:rFonts w:ascii="Times New Roman" w:hAnsi="Times New Roman" w:cs="Times New Roman"/>
          <w:sz w:val="24"/>
          <w:szCs w:val="24"/>
          <w:lang w:val="en-GB"/>
        </w:rPr>
        <w:t xml:space="preserve">, streamline court registries and records for better work organization and access by users, and </w:t>
      </w:r>
      <w:r w:rsidRPr="00B70DB9">
        <w:rPr>
          <w:rFonts w:ascii="Times New Roman" w:eastAsia="Times New Roman" w:hAnsi="Times New Roman" w:cs="Times New Roman"/>
          <w:sz w:val="24"/>
          <w:szCs w:val="24"/>
          <w:lang w:val="en-GB"/>
        </w:rPr>
        <w:t>improve</w:t>
      </w:r>
      <w:r w:rsidRPr="00B70DB9">
        <w:rPr>
          <w:rFonts w:ascii="Times New Roman" w:hAnsi="Times New Roman" w:cs="Times New Roman"/>
          <w:sz w:val="24"/>
          <w:szCs w:val="24"/>
          <w:lang w:val="en-GB"/>
        </w:rPr>
        <w:t xml:space="preserve"> energy efficiency and access for people with reduced mobility.</w:t>
      </w:r>
    </w:p>
    <w:p w14:paraId="1EDE6756"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For the Municipal Court in </w:t>
      </w:r>
      <w:proofErr w:type="spellStart"/>
      <w:r>
        <w:rPr>
          <w:rFonts w:ascii="Times New Roman" w:hAnsi="Times New Roman" w:cs="Times New Roman"/>
          <w:sz w:val="24"/>
          <w:szCs w:val="24"/>
          <w:lang w:val="en-GB"/>
        </w:rPr>
        <w:t>Vinkovci</w:t>
      </w:r>
      <w:proofErr w:type="spellEnd"/>
      <w:r>
        <w:rPr>
          <w:rFonts w:ascii="Times New Roman" w:hAnsi="Times New Roman" w:cs="Times New Roman"/>
          <w:sz w:val="24"/>
          <w:szCs w:val="24"/>
          <w:lang w:val="en-GB"/>
        </w:rPr>
        <w:t xml:space="preserve">, preparation and development of design </w:t>
      </w:r>
      <w:r w:rsidRPr="00A62A29">
        <w:rPr>
          <w:rFonts w:ascii="Times New Roman" w:hAnsi="Times New Roman" w:cs="Times New Roman"/>
          <w:sz w:val="24"/>
          <w:szCs w:val="24"/>
          <w:lang w:val="en-GB"/>
        </w:rPr>
        <w:t xml:space="preserve">documentation is </w:t>
      </w:r>
      <w:r>
        <w:rPr>
          <w:rFonts w:ascii="Times New Roman" w:hAnsi="Times New Roman" w:cs="Times New Roman"/>
          <w:sz w:val="24"/>
          <w:szCs w:val="24"/>
          <w:lang w:val="en-GB"/>
        </w:rPr>
        <w:t xml:space="preserve">underway </w:t>
      </w:r>
      <w:r w:rsidRPr="00A62A29">
        <w:rPr>
          <w:rFonts w:ascii="Times New Roman" w:hAnsi="Times New Roman" w:cs="Times New Roman"/>
          <w:sz w:val="24"/>
          <w:szCs w:val="24"/>
          <w:lang w:val="en-GB"/>
        </w:rPr>
        <w:t>to</w:t>
      </w:r>
      <w:r>
        <w:rPr>
          <w:rFonts w:ascii="Times New Roman" w:hAnsi="Times New Roman" w:cs="Times New Roman"/>
          <w:sz w:val="24"/>
          <w:szCs w:val="24"/>
          <w:lang w:val="en-GB"/>
        </w:rPr>
        <w:t xml:space="preserve"> be followed by issuance of necessary </w:t>
      </w:r>
      <w:r w:rsidRPr="00A62A29">
        <w:rPr>
          <w:rFonts w:ascii="Times New Roman" w:hAnsi="Times New Roman" w:cs="Times New Roman"/>
          <w:sz w:val="24"/>
          <w:szCs w:val="24"/>
          <w:lang w:val="en-GB"/>
        </w:rPr>
        <w:t xml:space="preserve">  permits</w:t>
      </w:r>
      <w:r>
        <w:rPr>
          <w:rFonts w:ascii="Times New Roman" w:hAnsi="Times New Roman" w:cs="Times New Roman"/>
          <w:sz w:val="24"/>
          <w:szCs w:val="24"/>
          <w:lang w:val="en-GB"/>
        </w:rPr>
        <w:t>.  A</w:t>
      </w:r>
      <w:r w:rsidRPr="00A62A29">
        <w:rPr>
          <w:rFonts w:ascii="Times New Roman" w:hAnsi="Times New Roman" w:cs="Times New Roman"/>
          <w:sz w:val="24"/>
          <w:szCs w:val="24"/>
          <w:lang w:val="en-GB"/>
        </w:rPr>
        <w:t xml:space="preserve"> complete ren</w:t>
      </w:r>
      <w:r>
        <w:rPr>
          <w:rFonts w:ascii="Times New Roman" w:hAnsi="Times New Roman" w:cs="Times New Roman"/>
          <w:sz w:val="24"/>
          <w:szCs w:val="24"/>
          <w:lang w:val="en-GB"/>
        </w:rPr>
        <w:t>ewal of the existing building</w:t>
      </w:r>
      <w:r w:rsidRPr="00A62A29">
        <w:rPr>
          <w:rFonts w:ascii="Times New Roman" w:hAnsi="Times New Roman" w:cs="Times New Roman"/>
          <w:sz w:val="24"/>
          <w:szCs w:val="24"/>
          <w:lang w:val="en-GB"/>
        </w:rPr>
        <w:t xml:space="preserve"> is planned with a focus on the attic, which is currently not operational</w:t>
      </w:r>
      <w:r>
        <w:rPr>
          <w:rFonts w:ascii="Times New Roman" w:hAnsi="Times New Roman" w:cs="Times New Roman"/>
          <w:sz w:val="24"/>
          <w:szCs w:val="24"/>
          <w:lang w:val="en-GB"/>
        </w:rPr>
        <w:t xml:space="preserve"> but intended to be put in function after renovation and adaptation. A</w:t>
      </w:r>
      <w:r w:rsidRPr="00A62A29">
        <w:rPr>
          <w:rFonts w:ascii="Times New Roman" w:hAnsi="Times New Roman" w:cs="Times New Roman"/>
          <w:sz w:val="24"/>
          <w:szCs w:val="24"/>
          <w:lang w:val="en-GB"/>
        </w:rPr>
        <w:t xml:space="preserve">lso, the installation of an elevator </w:t>
      </w:r>
      <w:r>
        <w:rPr>
          <w:rFonts w:ascii="Times New Roman" w:hAnsi="Times New Roman" w:cs="Times New Roman"/>
          <w:sz w:val="24"/>
          <w:szCs w:val="24"/>
          <w:lang w:val="en-GB"/>
        </w:rPr>
        <w:t>will be undertaken.</w:t>
      </w:r>
    </w:p>
    <w:p w14:paraId="552F180C"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r w:rsidRPr="00B70DB9">
        <w:rPr>
          <w:rFonts w:ascii="Times New Roman" w:hAnsi="Times New Roman" w:cs="Times New Roman"/>
          <w:b/>
          <w:sz w:val="24"/>
          <w:szCs w:val="24"/>
          <w:lang w:val="en-GB"/>
        </w:rPr>
        <w:t>Renovation and adaptation of the Municipal Court in Zagreb</w:t>
      </w:r>
      <w:r w:rsidRPr="00B70DB9">
        <w:rPr>
          <w:rStyle w:val="Referencafusnote"/>
          <w:rFonts w:ascii="Times New Roman" w:hAnsi="Times New Roman" w:cs="Times New Roman"/>
          <w:b/>
          <w:sz w:val="24"/>
          <w:szCs w:val="24"/>
          <w:lang w:val="en-GB"/>
        </w:rPr>
        <w:footnoteReference w:id="4"/>
      </w:r>
    </w:p>
    <w:p w14:paraId="0ABA5AFB" w14:textId="77777777" w:rsidR="000F0DDC" w:rsidRPr="00B70DB9" w:rsidRDefault="000F0DDC" w:rsidP="000F0DDC">
      <w:pPr>
        <w:pStyle w:val="paragraph"/>
        <w:spacing w:before="120" w:after="0"/>
        <w:ind w:firstLine="705"/>
        <w:jc w:val="both"/>
        <w:textAlignment w:val="baseline"/>
        <w:rPr>
          <w:lang w:val="en-GB"/>
        </w:rPr>
      </w:pPr>
      <w:r w:rsidRPr="00B70DB9">
        <w:rPr>
          <w:b/>
          <w:noProof/>
        </w:rPr>
        <w:drawing>
          <wp:anchor distT="0" distB="0" distL="114300" distR="114300" simplePos="0" relativeHeight="251665408" behindDoc="0" locked="0" layoutInCell="1" allowOverlap="1" wp14:anchorId="4747998B" wp14:editId="20DA4CB4">
            <wp:simplePos x="0" y="0"/>
            <wp:positionH relativeFrom="column">
              <wp:posOffset>5080</wp:posOffset>
            </wp:positionH>
            <wp:positionV relativeFrom="page">
              <wp:posOffset>6600825</wp:posOffset>
            </wp:positionV>
            <wp:extent cx="2792730" cy="1828800"/>
            <wp:effectExtent l="0" t="0" r="7620" b="0"/>
            <wp:wrapSquare wrapText="bothSides"/>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 zg.png"/>
                    <pic:cNvPicPr/>
                  </pic:nvPicPr>
                  <pic:blipFill>
                    <a:blip r:embed="rId22">
                      <a:extLst>
                        <a:ext uri="{28A0092B-C50C-407E-A947-70E740481C1C}">
                          <a14:useLocalDpi xmlns:a14="http://schemas.microsoft.com/office/drawing/2010/main" val="0"/>
                        </a:ext>
                      </a:extLst>
                    </a:blip>
                    <a:stretch>
                      <a:fillRect/>
                    </a:stretch>
                  </pic:blipFill>
                  <pic:spPr>
                    <a:xfrm>
                      <a:off x="0" y="0"/>
                      <a:ext cx="2792730" cy="1828800"/>
                    </a:xfrm>
                    <a:prstGeom prst="rect">
                      <a:avLst/>
                    </a:prstGeom>
                  </pic:spPr>
                </pic:pic>
              </a:graphicData>
            </a:graphic>
          </wp:anchor>
        </w:drawing>
      </w:r>
      <w:r w:rsidRPr="00B70DB9">
        <w:rPr>
          <w:lang w:val="en-GB"/>
        </w:rPr>
        <w:t xml:space="preserve">The building of the </w:t>
      </w:r>
      <w:r w:rsidR="00F47BB3">
        <w:rPr>
          <w:lang w:val="en-GB"/>
        </w:rPr>
        <w:t>“</w:t>
      </w:r>
      <w:r w:rsidRPr="00B70DB9">
        <w:rPr>
          <w:lang w:val="en-GB"/>
        </w:rPr>
        <w:t>Palace of Justice</w:t>
      </w:r>
      <w:r w:rsidR="00F47BB3">
        <w:rPr>
          <w:lang w:val="en-GB"/>
        </w:rPr>
        <w:t>”</w:t>
      </w:r>
      <w:r w:rsidRPr="00B70DB9">
        <w:rPr>
          <w:lang w:val="en-GB"/>
        </w:rPr>
        <w:t xml:space="preserve"> in Zagreb </w:t>
      </w:r>
      <w:proofErr w:type="gramStart"/>
      <w:r w:rsidRPr="00B70DB9">
        <w:rPr>
          <w:lang w:val="en-GB"/>
        </w:rPr>
        <w:t>is located in</w:t>
      </w:r>
      <w:proofErr w:type="gramEnd"/>
      <w:r w:rsidRPr="00B70DB9">
        <w:rPr>
          <w:lang w:val="en-GB"/>
        </w:rPr>
        <w:t xml:space="preserve"> a wider city area and it is protected cultural good. </w:t>
      </w:r>
      <w:r>
        <w:rPr>
          <w:lang w:val="en-GB"/>
        </w:rPr>
        <w:t xml:space="preserve">Renovation works </w:t>
      </w:r>
      <w:r w:rsidRPr="00B70DB9">
        <w:rPr>
          <w:lang w:val="en-GB"/>
        </w:rPr>
        <w:t xml:space="preserve">can be undertaken only under special conditions and prior approval of the conservative profession (Conservation Guidelines, Class: 612-08 / 17-005 / 771, Reg. No: 251-18-02-17-2 of 16 January 2017). </w:t>
      </w:r>
      <w:r>
        <w:rPr>
          <w:lang w:val="en-GB"/>
        </w:rPr>
        <w:t xml:space="preserve">It is </w:t>
      </w:r>
      <w:r>
        <w:rPr>
          <w:lang w:val="en-GB"/>
        </w:rPr>
        <w:lastRenderedPageBreak/>
        <w:t>to be noted that a</w:t>
      </w:r>
      <w:r w:rsidRPr="00B70DB9">
        <w:rPr>
          <w:rStyle w:val="normaltextrun"/>
          <w:color w:val="000000"/>
          <w:lang w:val="en-GB"/>
        </w:rPr>
        <w:t xml:space="preserve">ll required conservation permits have been duly obtained.  </w:t>
      </w:r>
    </w:p>
    <w:p w14:paraId="2A4101C3"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w:t>
      </w:r>
      <w:r>
        <w:rPr>
          <w:rFonts w:ascii="Times New Roman" w:hAnsi="Times New Roman" w:cs="Times New Roman"/>
          <w:sz w:val="24"/>
          <w:szCs w:val="24"/>
          <w:lang w:val="en-GB"/>
        </w:rPr>
        <w:t xml:space="preserve">building is in a dire need for renovation; </w:t>
      </w:r>
      <w:r w:rsidRPr="00B70DB9">
        <w:rPr>
          <w:rFonts w:ascii="Times New Roman" w:hAnsi="Times New Roman" w:cs="Times New Roman"/>
          <w:sz w:val="24"/>
          <w:szCs w:val="24"/>
          <w:lang w:val="en-GB"/>
        </w:rPr>
        <w:t>facade is in poor condition</w:t>
      </w:r>
      <w:r>
        <w:rPr>
          <w:rFonts w:ascii="Times New Roman" w:hAnsi="Times New Roman" w:cs="Times New Roman"/>
          <w:sz w:val="24"/>
          <w:szCs w:val="24"/>
          <w:lang w:val="en-GB"/>
        </w:rPr>
        <w:t>; p</w:t>
      </w:r>
      <w:r w:rsidRPr="00B70DB9">
        <w:rPr>
          <w:rFonts w:ascii="Times New Roman" w:hAnsi="Times New Roman" w:cs="Times New Roman"/>
          <w:sz w:val="24"/>
          <w:szCs w:val="24"/>
          <w:lang w:val="en-GB"/>
        </w:rPr>
        <w:t>art of the wooden elements that carry the limestone lining has been torn; the sheets have rippled, the steel rolled profiles in the verticals have corroded</w:t>
      </w:r>
      <w:r>
        <w:rPr>
          <w:rFonts w:ascii="Times New Roman" w:hAnsi="Times New Roman" w:cs="Times New Roman"/>
          <w:sz w:val="24"/>
          <w:szCs w:val="24"/>
          <w:lang w:val="en-GB"/>
        </w:rPr>
        <w:t>; a</w:t>
      </w:r>
      <w:r w:rsidRPr="00B70DB9">
        <w:rPr>
          <w:rFonts w:ascii="Times New Roman" w:hAnsi="Times New Roman" w:cs="Times New Roman"/>
          <w:sz w:val="24"/>
          <w:szCs w:val="24"/>
          <w:lang w:val="en-GB"/>
        </w:rPr>
        <w:t>ll reinforced-concrete parts of the structure (thermal bridges) are coated with stone</w:t>
      </w:r>
      <w:r>
        <w:rPr>
          <w:rFonts w:ascii="Times New Roman" w:hAnsi="Times New Roman" w:cs="Times New Roman"/>
          <w:sz w:val="24"/>
          <w:szCs w:val="24"/>
          <w:lang w:val="en-GB"/>
        </w:rPr>
        <w:t>; t</w:t>
      </w:r>
      <w:r w:rsidRPr="00B70DB9">
        <w:rPr>
          <w:rFonts w:ascii="Times New Roman" w:hAnsi="Times New Roman" w:cs="Times New Roman"/>
          <w:sz w:val="24"/>
          <w:szCs w:val="24"/>
          <w:lang w:val="en-GB"/>
        </w:rPr>
        <w:t xml:space="preserve">he windows are tilting </w:t>
      </w:r>
      <w:r>
        <w:rPr>
          <w:rFonts w:ascii="Times New Roman" w:hAnsi="Times New Roman" w:cs="Times New Roman"/>
          <w:sz w:val="24"/>
          <w:szCs w:val="24"/>
          <w:lang w:val="en-GB"/>
        </w:rPr>
        <w:t xml:space="preserve">and </w:t>
      </w:r>
      <w:r w:rsidRPr="00B70DB9">
        <w:rPr>
          <w:rFonts w:ascii="Times New Roman" w:hAnsi="Times New Roman" w:cs="Times New Roman"/>
          <w:sz w:val="24"/>
          <w:szCs w:val="24"/>
          <w:lang w:val="en-GB"/>
        </w:rPr>
        <w:t>flaps and frames are covered with aluminium profiles</w:t>
      </w:r>
      <w:r>
        <w:rPr>
          <w:rFonts w:ascii="Times New Roman" w:hAnsi="Times New Roman" w:cs="Times New Roman"/>
          <w:sz w:val="24"/>
          <w:szCs w:val="24"/>
          <w:lang w:val="en-GB"/>
        </w:rPr>
        <w:t xml:space="preserve"> and the roof is finished with bitumen foam</w:t>
      </w:r>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Also, a t</w:t>
      </w:r>
      <w:r w:rsidRPr="00B70DB9">
        <w:rPr>
          <w:rFonts w:ascii="Times New Roman" w:hAnsi="Times New Roman" w:cs="Times New Roman"/>
          <w:sz w:val="24"/>
          <w:szCs w:val="24"/>
          <w:lang w:val="en-GB"/>
        </w:rPr>
        <w:t>hermal protection does not meet necessary standards of the Technical Regulation on Rational Use of Energy and Thermal Protection in Buildings (OG 128/15, 70/18,</w:t>
      </w:r>
      <w:r>
        <w:rPr>
          <w:rFonts w:ascii="Times New Roman" w:hAnsi="Times New Roman" w:cs="Times New Roman"/>
          <w:sz w:val="24"/>
          <w:szCs w:val="24"/>
          <w:lang w:val="en-GB"/>
        </w:rPr>
        <w:t xml:space="preserve"> 73/18).</w:t>
      </w:r>
    </w:p>
    <w:p w14:paraId="1AED609F"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Given the poor condition of the building, a</w:t>
      </w:r>
      <w:r w:rsidRPr="00A62A29">
        <w:rPr>
          <w:rFonts w:ascii="Times New Roman" w:hAnsi="Times New Roman" w:cs="Times New Roman"/>
          <w:sz w:val="24"/>
          <w:szCs w:val="24"/>
          <w:lang w:val="en-GB"/>
        </w:rPr>
        <w:t xml:space="preserve"> complete renovation</w:t>
      </w:r>
      <w:r>
        <w:rPr>
          <w:rFonts w:ascii="Times New Roman" w:hAnsi="Times New Roman" w:cs="Times New Roman"/>
          <w:sz w:val="24"/>
          <w:szCs w:val="24"/>
          <w:lang w:val="en-GB"/>
        </w:rPr>
        <w:t xml:space="preserve"> </w:t>
      </w:r>
      <w:r w:rsidRPr="00A62A29">
        <w:rPr>
          <w:rFonts w:ascii="Times New Roman" w:hAnsi="Times New Roman" w:cs="Times New Roman"/>
          <w:sz w:val="24"/>
          <w:szCs w:val="24"/>
          <w:lang w:val="en-GB"/>
        </w:rPr>
        <w:t>is planned</w:t>
      </w:r>
      <w:r>
        <w:rPr>
          <w:rFonts w:ascii="Times New Roman" w:hAnsi="Times New Roman" w:cs="Times New Roman"/>
          <w:sz w:val="24"/>
          <w:szCs w:val="24"/>
          <w:lang w:val="en-GB"/>
        </w:rPr>
        <w:t>. Renovation works include</w:t>
      </w:r>
      <w:r w:rsidRPr="0009412C">
        <w:rPr>
          <w:rFonts w:ascii="Times New Roman" w:hAnsi="Times New Roman" w:cs="Times New Roman"/>
          <w:sz w:val="24"/>
          <w:szCs w:val="24"/>
          <w:lang w:val="en-GB"/>
        </w:rPr>
        <w:t xml:space="preserve"> the restoration of the facades of the building, the roof, the boulders,</w:t>
      </w:r>
      <w:r>
        <w:rPr>
          <w:rFonts w:ascii="Times New Roman" w:hAnsi="Times New Roman" w:cs="Times New Roman"/>
          <w:sz w:val="24"/>
          <w:szCs w:val="24"/>
          <w:lang w:val="en-GB"/>
        </w:rPr>
        <w:t xml:space="preserve"> fire safety construction elements</w:t>
      </w:r>
      <w:r w:rsidRPr="0009412C">
        <w:rPr>
          <w:rFonts w:ascii="Times New Roman" w:hAnsi="Times New Roman" w:cs="Times New Roman"/>
          <w:sz w:val="24"/>
          <w:szCs w:val="24"/>
          <w:lang w:val="en-GB"/>
        </w:rPr>
        <w:t xml:space="preserve"> and the joinery</w:t>
      </w:r>
      <w:r>
        <w:rPr>
          <w:rFonts w:ascii="Times New Roman" w:hAnsi="Times New Roman" w:cs="Times New Roman"/>
          <w:sz w:val="24"/>
          <w:szCs w:val="24"/>
          <w:lang w:val="en-GB"/>
        </w:rPr>
        <w:t>. I</w:t>
      </w:r>
      <w:r w:rsidRPr="0009412C">
        <w:rPr>
          <w:rFonts w:ascii="Times New Roman" w:hAnsi="Times New Roman" w:cs="Times New Roman"/>
          <w:sz w:val="24"/>
          <w:szCs w:val="24"/>
          <w:lang w:val="en-GB"/>
        </w:rPr>
        <w:t>n its existing condition</w:t>
      </w:r>
      <w:r>
        <w:rPr>
          <w:rFonts w:ascii="Times New Roman" w:hAnsi="Times New Roman" w:cs="Times New Roman"/>
          <w:sz w:val="24"/>
          <w:szCs w:val="24"/>
          <w:lang w:val="en-GB"/>
        </w:rPr>
        <w:t>,</w:t>
      </w:r>
      <w:r w:rsidRPr="0009412C">
        <w:rPr>
          <w:rFonts w:ascii="Times New Roman" w:hAnsi="Times New Roman" w:cs="Times New Roman"/>
          <w:sz w:val="24"/>
          <w:szCs w:val="24"/>
          <w:lang w:val="en-GB"/>
        </w:rPr>
        <w:t xml:space="preserve"> the </w:t>
      </w:r>
      <w:r>
        <w:rPr>
          <w:rFonts w:ascii="Times New Roman" w:hAnsi="Times New Roman" w:cs="Times New Roman"/>
          <w:sz w:val="24"/>
          <w:szCs w:val="24"/>
          <w:lang w:val="en-GB"/>
        </w:rPr>
        <w:t>Municipal Court in Zagreb</w:t>
      </w:r>
      <w:r w:rsidRPr="0009412C">
        <w:rPr>
          <w:rFonts w:ascii="Times New Roman" w:hAnsi="Times New Roman" w:cs="Times New Roman"/>
          <w:sz w:val="24"/>
          <w:szCs w:val="24"/>
          <w:lang w:val="en-GB"/>
        </w:rPr>
        <w:t xml:space="preserve"> has an elevator</w:t>
      </w:r>
      <w:r>
        <w:rPr>
          <w:rFonts w:ascii="Times New Roman" w:hAnsi="Times New Roman" w:cs="Times New Roman"/>
          <w:sz w:val="24"/>
          <w:szCs w:val="24"/>
          <w:lang w:val="en-GB"/>
        </w:rPr>
        <w:t xml:space="preserve"> to enable access for people with reduced mobility, but additional improvements and measures will be carried out. </w:t>
      </w:r>
    </w:p>
    <w:p w14:paraId="1FA071E1" w14:textId="77777777" w:rsidR="000F0DDC" w:rsidRPr="001D02DE" w:rsidRDefault="000F0DDC" w:rsidP="000F0DDC">
      <w:pPr>
        <w:widowControl/>
        <w:autoSpaceDE/>
        <w:autoSpaceDN/>
        <w:spacing w:after="200" w:line="276" w:lineRule="auto"/>
        <w:rPr>
          <w:rFonts w:ascii="Times New Roman" w:hAnsi="Times New Roman" w:cs="Times New Roman"/>
          <w:sz w:val="24"/>
          <w:szCs w:val="24"/>
          <w:lang w:val="en-GB"/>
        </w:rPr>
      </w:pPr>
      <w:r>
        <w:rPr>
          <w:rFonts w:ascii="Times New Roman" w:hAnsi="Times New Roman" w:cs="Times New Roman"/>
          <w:sz w:val="24"/>
          <w:szCs w:val="24"/>
          <w:lang w:val="en-GB"/>
        </w:rPr>
        <w:br w:type="page"/>
      </w:r>
    </w:p>
    <w:p w14:paraId="693D8E77" w14:textId="77777777" w:rsidR="000F0DDC" w:rsidRPr="000F0DDC" w:rsidRDefault="000F0DDC" w:rsidP="000F0DDC">
      <w:pPr>
        <w:spacing w:after="200"/>
        <w:ind w:firstLine="708"/>
        <w:jc w:val="center"/>
        <w:rPr>
          <w:rFonts w:ascii="Times New Roman" w:hAnsi="Times New Roman" w:cs="Times New Roman"/>
          <w:b/>
          <w:sz w:val="24"/>
          <w:lang w:val="en-GB"/>
        </w:rPr>
      </w:pPr>
      <w:r w:rsidRPr="000F0DDC">
        <w:rPr>
          <w:rFonts w:ascii="Times New Roman" w:hAnsi="Times New Roman" w:cs="Times New Roman"/>
          <w:b/>
          <w:sz w:val="24"/>
          <w:lang w:val="en-GB"/>
        </w:rPr>
        <w:lastRenderedPageBreak/>
        <w:t>POTENTIAL ENVIRONMENTAL AND SOCIAL RISKS AND IMPACTS OF CIVIL WORKS</w:t>
      </w:r>
    </w:p>
    <w:p w14:paraId="798F613D" w14:textId="77777777" w:rsidR="000F0DDC" w:rsidRPr="000F0DDC" w:rsidRDefault="000F0DDC" w:rsidP="000F0DDC">
      <w:pPr>
        <w:spacing w:before="120"/>
        <w:ind w:firstLine="708"/>
        <w:jc w:val="both"/>
        <w:rPr>
          <w:rFonts w:ascii="Times New Roman" w:hAnsi="Times New Roman" w:cs="Times New Roman"/>
          <w:b/>
          <w:sz w:val="24"/>
          <w:lang w:val="en-GB"/>
        </w:rPr>
      </w:pPr>
    </w:p>
    <w:p w14:paraId="0C926496"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r w:rsidRPr="000F0DDC">
        <w:rPr>
          <w:rFonts w:ascii="Times New Roman" w:hAnsi="Times New Roman" w:cs="Times New Roman"/>
          <w:b/>
          <w:sz w:val="24"/>
          <w:szCs w:val="24"/>
          <w:lang w:val="en-GB"/>
        </w:rPr>
        <w:t>Environmental risk and impact</w:t>
      </w:r>
    </w:p>
    <w:p w14:paraId="6729990B"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project environmental risk is assessed as moderate and it is predominately linked to rehabilitation of four existing court buildings. Given that these are general and small-scale construction activities, the potential adverse risks and impacts on human populations and/or the environment are not likely to be significant. This is because the project activities are neither complex nor large, do not involve activities that have a high potential for harming people or the environment, and all of the project sites are located away from environmentally or socially sensitive areas. As such, the potential risks and impacts are (i) predictable and expected to be temporary and/or reversible; (ii) low in magnitude; (iii) site-specific, without likelihood of impacts beyond the actual footprint of the project; and have (iv) low probability of serious adverse effects to human health and/or the environment. These impacts most commonly include: a) dust and noise due to excavation, demolition and construction; b) management of demolition / construction wastes and accidental spillage of machine oil, lubricants, etc.; c) possible management of small amount of hazardous materials and waste like asbestos or paints and varnishes; d) traffic disturbance; e) small scale surface or ground water pollution; f) soil pollution or erosion; g) workers safety; and h) on cultural heritage sites as two buildings to be rehabilitated under project are protected and in some cases, although quite unlikely cultural heritage chance finds. The project’s risks and impacts can be easily mitigated in a predictable manner.</w:t>
      </w:r>
    </w:p>
    <w:p w14:paraId="41E130EF"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No adverse impacts on biodiversity and habitats are expected. The project builds on the Bank’s previous and current engagement in the justice sector in Croatia. The implementation of site specific Environmental and Social Management Plan (ESMP) for four court buildings supported under Justice Sector Support Project (2009 </w:t>
      </w:r>
      <w:r w:rsidR="00F47BB3">
        <w:rPr>
          <w:rFonts w:ascii="Times New Roman" w:hAnsi="Times New Roman" w:cs="Times New Roman"/>
          <w:sz w:val="24"/>
          <w:szCs w:val="24"/>
          <w:lang w:val="en-GB"/>
        </w:rPr>
        <w:t>–</w:t>
      </w:r>
      <w:r w:rsidRPr="000F0DDC">
        <w:rPr>
          <w:rFonts w:ascii="Times New Roman" w:hAnsi="Times New Roman" w:cs="Times New Roman"/>
          <w:sz w:val="24"/>
          <w:szCs w:val="24"/>
          <w:lang w:val="en-GB"/>
        </w:rPr>
        <w:t xml:space="preserve"> 2014), was satisfactory. No significant gap in the implementation of the mitigation measures defined in the ESMP and good construction practices implemented on the field were observed during project implementation. The capacity for managing and implementing construction activities is adequate in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nonetheless, it will be further built around Environmental and Social Framework (ESF) through the project preparation and implementation period.</w:t>
      </w:r>
    </w:p>
    <w:p w14:paraId="771F16EA"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r w:rsidRPr="000F0DDC">
        <w:rPr>
          <w:rFonts w:ascii="Times New Roman" w:hAnsi="Times New Roman" w:cs="Times New Roman"/>
          <w:b/>
          <w:sz w:val="24"/>
          <w:szCs w:val="24"/>
          <w:lang w:val="en-GB"/>
        </w:rPr>
        <w:t>Social risk and impact</w:t>
      </w:r>
    </w:p>
    <w:p w14:paraId="7EBF03E4"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The project social risk is assessed as moderate as the IPF Component </w:t>
      </w:r>
      <w:r w:rsidR="00F47BB3">
        <w:rPr>
          <w:rFonts w:ascii="Times New Roman" w:hAnsi="Times New Roman" w:cs="Times New Roman"/>
          <w:sz w:val="24"/>
          <w:szCs w:val="24"/>
          <w:lang w:val="en-GB"/>
        </w:rPr>
        <w:t>–</w:t>
      </w:r>
      <w:r w:rsidRPr="000F0DDC">
        <w:rPr>
          <w:rFonts w:ascii="Times New Roman" w:hAnsi="Times New Roman" w:cs="Times New Roman"/>
          <w:sz w:val="24"/>
          <w:szCs w:val="24"/>
          <w:lang w:val="en-GB"/>
        </w:rPr>
        <w:t xml:space="preserve"> Strengthening Investment and Infrastructure Management and Rehabilitation of Judicial Facilities </w:t>
      </w:r>
      <w:r w:rsidR="00F47BB3">
        <w:rPr>
          <w:rFonts w:ascii="Times New Roman" w:hAnsi="Times New Roman" w:cs="Times New Roman"/>
          <w:sz w:val="24"/>
          <w:szCs w:val="24"/>
          <w:lang w:val="en-GB"/>
        </w:rPr>
        <w:t>–</w:t>
      </w:r>
      <w:r w:rsidRPr="000F0DDC">
        <w:rPr>
          <w:rFonts w:ascii="Times New Roman" w:hAnsi="Times New Roman" w:cs="Times New Roman"/>
          <w:sz w:val="24"/>
          <w:szCs w:val="24"/>
          <w:lang w:val="en-GB"/>
        </w:rPr>
        <w:t xml:space="preserve"> will be site-specific (four defined locations of court buildings) with no impacts beyond the footprint of the existing court buildings. No land acquisition will be required, and the interior works are small in magnitude (energy efficiency upgrade; interior remodelling) and as such will have impacts that can be easily and predictably mitigated. Risk related to labour influx is minimal given the small-scale nature of interior works of judicial facilities. Regular operation and functioning of the four courts will remain during the planned works so the beneficiaries will have a continuous and uninterrupted access to judiciary services. </w:t>
      </w:r>
      <w:r w:rsidRPr="000F0DDC">
        <w:rPr>
          <w:rFonts w:ascii="Times New Roman" w:hAnsi="Times New Roman" w:cs="Times New Roman"/>
          <w:sz w:val="24"/>
          <w:szCs w:val="24"/>
          <w:lang w:val="en-GB"/>
        </w:rPr>
        <w:br w:type="page"/>
      </w:r>
    </w:p>
    <w:p w14:paraId="01054FD2" w14:textId="77777777" w:rsidR="000F0DDC" w:rsidRPr="000F0DDC" w:rsidRDefault="000F0DDC" w:rsidP="00FC7FED">
      <w:pPr>
        <w:keepNext/>
        <w:keepLines/>
        <w:spacing w:before="240"/>
        <w:ind w:left="360"/>
        <w:jc w:val="center"/>
        <w:outlineLvl w:val="0"/>
        <w:rPr>
          <w:rFonts w:ascii="Times New Roman" w:eastAsia="Times New Roman" w:hAnsi="Times New Roman" w:cs="Times New Roman"/>
          <w:b/>
          <w:color w:val="000000"/>
          <w:sz w:val="24"/>
          <w:szCs w:val="32"/>
          <w:lang w:val="en-GB"/>
        </w:rPr>
      </w:pPr>
      <w:bookmarkStart w:id="0" w:name="_Toc25068280"/>
      <w:r w:rsidRPr="000F0DDC">
        <w:rPr>
          <w:rFonts w:ascii="Times New Roman" w:eastAsia="Times New Roman" w:hAnsi="Times New Roman" w:cs="Times New Roman"/>
          <w:b/>
          <w:color w:val="000000"/>
          <w:sz w:val="24"/>
          <w:szCs w:val="32"/>
          <w:lang w:val="en-GB"/>
        </w:rPr>
        <w:lastRenderedPageBreak/>
        <w:t>BRIEF SUMMARY OF PREVIOUS STAKEHOLDER ENGAGEMENT ACTIVITIES TO DATE</w:t>
      </w:r>
      <w:bookmarkEnd w:id="0"/>
    </w:p>
    <w:p w14:paraId="43D3E6DB" w14:textId="77777777" w:rsidR="000F0DDC" w:rsidRPr="000F0DDC" w:rsidRDefault="000F0DDC" w:rsidP="000F0DDC">
      <w:pPr>
        <w:rPr>
          <w:rFonts w:ascii="Times New Roman" w:hAnsi="Times New Roman" w:cs="Times New Roman"/>
          <w:sz w:val="24"/>
          <w:szCs w:val="24"/>
          <w:lang w:val="en-GB"/>
        </w:rPr>
      </w:pPr>
    </w:p>
    <w:p w14:paraId="334C48E9" w14:textId="77777777" w:rsidR="000F0DDC" w:rsidRPr="000F0DDC" w:rsidRDefault="000F0DDC" w:rsidP="000F0DDC">
      <w:pPr>
        <w:rPr>
          <w:rFonts w:ascii="Times New Roman" w:hAnsi="Times New Roman" w:cs="Times New Roman"/>
          <w:sz w:val="24"/>
          <w:szCs w:val="24"/>
          <w:lang w:val="en-GB"/>
        </w:rPr>
      </w:pPr>
    </w:p>
    <w:p w14:paraId="1095E06C" w14:textId="77777777" w:rsidR="000F0DDC" w:rsidRPr="000F0DDC" w:rsidRDefault="000F0DDC" w:rsidP="000F0DDC">
      <w:pPr>
        <w:widowControl/>
        <w:autoSpaceDE/>
        <w:spacing w:after="200" w:line="276" w:lineRule="auto"/>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Some preliminary stakeholder engagement activities have already been initiated, focusing on three main stakeholder groups: </w:t>
      </w:r>
    </w:p>
    <w:p w14:paraId="60CF578A" w14:textId="77777777" w:rsidR="000F0DDC" w:rsidRPr="000F0DDC" w:rsidRDefault="000F0DDC" w:rsidP="000F0DDC">
      <w:pPr>
        <w:widowControl/>
        <w:numPr>
          <w:ilvl w:val="0"/>
          <w:numId w:val="10"/>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court users, who have expressed needs for improved reception areas/entrances; </w:t>
      </w:r>
    </w:p>
    <w:p w14:paraId="0D5E2DD7" w14:textId="77777777" w:rsidR="000F0DDC" w:rsidRPr="000F0DDC" w:rsidRDefault="000F0DDC" w:rsidP="000F0DDC">
      <w:pPr>
        <w:widowControl/>
        <w:numPr>
          <w:ilvl w:val="0"/>
          <w:numId w:val="10"/>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judges, who have expressed the need for improved office space (currently it can happen that 3 to 4 judges are sharing one office) and raised the issue of shortage of courtrooms to hold open trials and conduct other court proceedings. </w:t>
      </w:r>
    </w:p>
    <w:p w14:paraId="71114960" w14:textId="77777777" w:rsidR="000F0DDC" w:rsidRPr="000F0DDC" w:rsidRDefault="000F0DDC" w:rsidP="000F0DDC">
      <w:pPr>
        <w:widowControl/>
        <w:numPr>
          <w:ilvl w:val="0"/>
          <w:numId w:val="10"/>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city mayors, of the municipalities in which the court buildings are located.  </w:t>
      </w:r>
    </w:p>
    <w:p w14:paraId="3F38D186" w14:textId="77777777" w:rsidR="000F0DDC" w:rsidRPr="000F0DDC" w:rsidRDefault="000F0DDC" w:rsidP="000F0DDC">
      <w:pPr>
        <w:widowControl/>
        <w:autoSpaceDE/>
        <w:autoSpaceDN/>
        <w:spacing w:after="200" w:line="276" w:lineRule="auto"/>
        <w:ind w:firstLine="708"/>
        <w:jc w:val="center"/>
        <w:rPr>
          <w:rFonts w:ascii="Times New Roman" w:hAnsi="Times New Roman" w:cs="Times New Roman"/>
          <w:b/>
          <w:sz w:val="24"/>
          <w:szCs w:val="24"/>
          <w:lang w:val="en-GB"/>
        </w:rPr>
      </w:pPr>
    </w:p>
    <w:p w14:paraId="01CAE005" w14:textId="77777777" w:rsidR="000F0DDC" w:rsidRPr="000F0DDC" w:rsidRDefault="000F0DDC" w:rsidP="000F0DDC">
      <w:pPr>
        <w:widowControl/>
        <w:autoSpaceDE/>
        <w:autoSpaceDN/>
        <w:spacing w:after="200" w:line="276" w:lineRule="auto"/>
        <w:ind w:firstLine="708"/>
        <w:jc w:val="center"/>
        <w:rPr>
          <w:rFonts w:ascii="Times New Roman" w:hAnsi="Times New Roman" w:cs="Times New Roman"/>
          <w:b/>
          <w:sz w:val="24"/>
          <w:szCs w:val="24"/>
          <w:lang w:val="en-GB"/>
        </w:rPr>
      </w:pPr>
      <w:r w:rsidRPr="000F0DDC">
        <w:rPr>
          <w:rFonts w:ascii="Times New Roman" w:hAnsi="Times New Roman" w:cs="Times New Roman"/>
          <w:b/>
          <w:sz w:val="24"/>
          <w:szCs w:val="24"/>
          <w:lang w:val="en-GB"/>
        </w:rPr>
        <w:t>STAKEHOLDER IDENTIFICATION AND ANALYSIS</w:t>
      </w:r>
    </w:p>
    <w:p w14:paraId="5F00C73A"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With support from the World Bank (WB), the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xml:space="preserve"> has prepared a SEP and will implement it to ensure that stakeholder engagement is conducted on the basis of timely, relevant, understandable, and accessible information. The </w:t>
      </w:r>
      <w:proofErr w:type="spellStart"/>
      <w:r w:rsidRPr="000F0DDC">
        <w:rPr>
          <w:rFonts w:ascii="Times New Roman" w:hAnsi="Times New Roman" w:cs="Times New Roman"/>
          <w:sz w:val="24"/>
          <w:szCs w:val="24"/>
          <w:lang w:val="en-GB"/>
        </w:rPr>
        <w:t>MoJ</w:t>
      </w:r>
      <w:proofErr w:type="spellEnd"/>
      <w:r w:rsidRPr="000F0DDC">
        <w:rPr>
          <w:rFonts w:ascii="Times New Roman" w:hAnsi="Times New Roman" w:cs="Times New Roman"/>
          <w:sz w:val="24"/>
          <w:szCs w:val="24"/>
          <w:lang w:val="en-GB"/>
        </w:rPr>
        <w:t xml:space="preserve"> will ensure that both the format and location of the consultations are inclusive and accessible. </w:t>
      </w:r>
    </w:p>
    <w:p w14:paraId="3BE7EABE" w14:textId="77777777" w:rsidR="000F0DDC" w:rsidRPr="000F0DDC" w:rsidRDefault="000F0DDC" w:rsidP="00B418F0">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SEP includes a Grievance Redress Mechanism (GRM) which will allow stakeholders, beneficiaries, and employees working on the project to review and provide their views on the information related to planned renovation works and raise any pot</w:t>
      </w:r>
      <w:r w:rsidR="00B418F0">
        <w:rPr>
          <w:rFonts w:ascii="Times New Roman" w:hAnsi="Times New Roman" w:cs="Times New Roman"/>
          <w:sz w:val="24"/>
          <w:szCs w:val="24"/>
          <w:lang w:val="en-GB"/>
        </w:rPr>
        <w:t>ential concerns.</w:t>
      </w:r>
    </w:p>
    <w:p w14:paraId="4B25505E"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r w:rsidRPr="000F0DDC">
        <w:rPr>
          <w:rFonts w:ascii="Times New Roman" w:hAnsi="Times New Roman" w:cs="Times New Roman"/>
          <w:b/>
          <w:sz w:val="24"/>
          <w:szCs w:val="24"/>
          <w:lang w:val="en-GB"/>
        </w:rPr>
        <w:t>Stakeholder identification</w:t>
      </w:r>
    </w:p>
    <w:p w14:paraId="7188FBB7" w14:textId="77777777" w:rsidR="000F0DDC" w:rsidRP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first step in the SEP is to identify the key stakeholders to be consulted and involved. To define a communication process with the stakeholders, several groups that may be interested and/or affected by the project implementation have been identified. In particular, for this project, stakeholders include government authorities, users of judicial services, local authorities (mayors and city council members) and companies which will directly or indirectly benefit from the project.</w:t>
      </w:r>
    </w:p>
    <w:p w14:paraId="2F2D85F4" w14:textId="77777777" w:rsidR="000F0DDC" w:rsidRPr="000F0DDC" w:rsidRDefault="000F0DDC" w:rsidP="000F0DDC">
      <w:pPr>
        <w:widowControl/>
        <w:autoSpaceDE/>
        <w:autoSpaceDN/>
        <w:spacing w:after="200" w:line="276" w:lineRule="auto"/>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initial list of stakeholders is categorized under the following stakeholder groups:</w:t>
      </w:r>
    </w:p>
    <w:p w14:paraId="0078BFD4" w14:textId="77777777" w:rsidR="000F0DDC" w:rsidRPr="00B418F0" w:rsidRDefault="00B418F0" w:rsidP="000F0DDC">
      <w:pPr>
        <w:widowControl/>
        <w:autoSpaceDE/>
        <w:autoSpaceDN/>
        <w:spacing w:after="200" w:line="276" w:lineRule="auto"/>
        <w:jc w:val="both"/>
        <w:rPr>
          <w:rFonts w:ascii="Times New Roman" w:hAnsi="Times New Roman" w:cs="Times New Roman"/>
          <w:i/>
          <w:sz w:val="24"/>
          <w:szCs w:val="24"/>
          <w:lang w:val="en-GB"/>
        </w:rPr>
      </w:pPr>
      <w:r>
        <w:rPr>
          <w:rFonts w:ascii="Times New Roman" w:hAnsi="Times New Roman" w:cs="Times New Roman"/>
          <w:i/>
          <w:sz w:val="24"/>
          <w:szCs w:val="24"/>
          <w:lang w:val="en-GB"/>
        </w:rPr>
        <w:t>Affected Parties</w:t>
      </w:r>
      <w:r w:rsidR="000F0DDC" w:rsidRPr="00B418F0">
        <w:rPr>
          <w:rFonts w:ascii="Times New Roman" w:hAnsi="Times New Roman" w:cs="Times New Roman"/>
          <w:i/>
          <w:sz w:val="24"/>
          <w:szCs w:val="24"/>
          <w:lang w:val="en-GB"/>
        </w:rPr>
        <w:t xml:space="preserve"> </w:t>
      </w:r>
    </w:p>
    <w:p w14:paraId="3363E7DB" w14:textId="77777777" w:rsidR="000F0DDC" w:rsidRPr="000F0DDC" w:rsidRDefault="000F0DDC" w:rsidP="000F0DDC">
      <w:pPr>
        <w:widowControl/>
        <w:numPr>
          <w:ilvl w:val="0"/>
          <w:numId w:val="11"/>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Judicial staff, including judges, state attorneys, deputies of state attorneys, civil servants, employees and prosecutors working in the municipal and county courts selected;</w:t>
      </w:r>
    </w:p>
    <w:p w14:paraId="1AC28D1C" w14:textId="77777777" w:rsidR="000F0DDC" w:rsidRPr="000F0DDC" w:rsidRDefault="000F0DDC" w:rsidP="000F0DDC">
      <w:pPr>
        <w:widowControl/>
        <w:numPr>
          <w:ilvl w:val="0"/>
          <w:numId w:val="11"/>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External users of the court services (citizens, businesses and lawyers representing their clients), including people with physical disabilities, residing in the four cities selected under the project;</w:t>
      </w:r>
    </w:p>
    <w:p w14:paraId="34AC3444" w14:textId="77777777" w:rsidR="000F0DDC" w:rsidRPr="000F0DDC" w:rsidRDefault="000F0DDC" w:rsidP="000F0DDC">
      <w:pPr>
        <w:widowControl/>
        <w:numPr>
          <w:ilvl w:val="0"/>
          <w:numId w:val="11"/>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Inhabitants of neighbouring buildings who may be impacted by the construction works (e.g., dust, noise, traffic disturbances). </w:t>
      </w:r>
    </w:p>
    <w:p w14:paraId="4D5DE2AA" w14:textId="77777777" w:rsidR="000F0DDC" w:rsidRDefault="000F0DDC" w:rsidP="000F0DDC">
      <w:pPr>
        <w:widowControl/>
        <w:autoSpaceDE/>
        <w:spacing w:after="200" w:line="276" w:lineRule="auto"/>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lastRenderedPageBreak/>
        <w:t xml:space="preserve">The table below captures the size of the population covered by the respective courts, the number of staff and the number of cases received in each court. </w:t>
      </w:r>
    </w:p>
    <w:p w14:paraId="25CD80AB" w14:textId="77777777" w:rsidR="00860236" w:rsidRPr="00860236" w:rsidRDefault="008108CB" w:rsidP="00860236">
      <w:pPr>
        <w:widowControl/>
        <w:autoSpaceDE/>
        <w:spacing w:after="20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t>Table 1. Size of the population covered by the courts</w:t>
      </w:r>
    </w:p>
    <w:tbl>
      <w:tblPr>
        <w:tblStyle w:val="Reetkatablice1"/>
        <w:tblW w:w="0" w:type="auto"/>
        <w:tblLook w:val="04A0" w:firstRow="1" w:lastRow="0" w:firstColumn="1" w:lastColumn="0" w:noHBand="0" w:noVBand="1"/>
      </w:tblPr>
      <w:tblGrid>
        <w:gridCol w:w="2547"/>
        <w:gridCol w:w="1983"/>
        <w:gridCol w:w="2695"/>
        <w:gridCol w:w="1837"/>
      </w:tblGrid>
      <w:tr w:rsidR="000F0DDC" w:rsidRPr="000F0DDC" w14:paraId="065DDFA8" w14:textId="77777777" w:rsidTr="00836FBB">
        <w:trPr>
          <w:trHeight w:val="851"/>
        </w:trPr>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CDE74D"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12F643F" w14:textId="77777777" w:rsidR="000F0DDC" w:rsidRPr="000F0DDC" w:rsidRDefault="000F0DDC" w:rsidP="000F0DDC">
            <w:pPr>
              <w:widowControl/>
              <w:autoSpaceDE/>
              <w:spacing w:after="200" w:line="276" w:lineRule="auto"/>
              <w:jc w:val="both"/>
              <w:rPr>
                <w:rFonts w:ascii="Times New Roman" w:hAnsi="Times New Roman" w:cs="Times New Roman"/>
                <w:b/>
                <w:sz w:val="21"/>
                <w:szCs w:val="21"/>
                <w:lang w:val="en-GB"/>
              </w:rPr>
            </w:pPr>
            <w:r w:rsidRPr="000F0DDC">
              <w:rPr>
                <w:rFonts w:ascii="Times New Roman" w:hAnsi="Times New Roman" w:cs="Times New Roman"/>
                <w:b/>
                <w:sz w:val="21"/>
                <w:szCs w:val="21"/>
                <w:lang w:val="en-GB"/>
              </w:rPr>
              <w:t>Population covered by the court</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256E3F" w14:textId="77777777" w:rsidR="000F0DDC" w:rsidRPr="000F0DDC" w:rsidRDefault="000F0DDC" w:rsidP="000F0DDC">
            <w:pPr>
              <w:widowControl/>
              <w:autoSpaceDE/>
              <w:spacing w:after="200" w:line="276" w:lineRule="auto"/>
              <w:jc w:val="both"/>
              <w:rPr>
                <w:rFonts w:ascii="Times New Roman" w:hAnsi="Times New Roman" w:cs="Times New Roman"/>
                <w:b/>
                <w:sz w:val="21"/>
                <w:szCs w:val="21"/>
                <w:lang w:val="en-GB"/>
              </w:rPr>
            </w:pPr>
            <w:r w:rsidRPr="000F0DDC">
              <w:rPr>
                <w:rFonts w:ascii="Times New Roman" w:hAnsi="Times New Roman" w:cs="Times New Roman"/>
                <w:b/>
                <w:sz w:val="21"/>
                <w:szCs w:val="21"/>
                <w:lang w:val="en-GB"/>
              </w:rPr>
              <w:t>Number of staff</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034AEA" w14:textId="77777777" w:rsidR="000F0DDC" w:rsidRPr="000F0DDC" w:rsidRDefault="000F0DDC" w:rsidP="000F0DDC">
            <w:pPr>
              <w:widowControl/>
              <w:autoSpaceDE/>
              <w:spacing w:after="200" w:line="276" w:lineRule="auto"/>
              <w:jc w:val="both"/>
              <w:rPr>
                <w:rFonts w:ascii="Times New Roman" w:hAnsi="Times New Roman" w:cs="Times New Roman"/>
                <w:b/>
                <w:sz w:val="21"/>
                <w:szCs w:val="21"/>
                <w:lang w:val="en-GB"/>
              </w:rPr>
            </w:pPr>
            <w:r w:rsidRPr="000F0DDC">
              <w:rPr>
                <w:rFonts w:ascii="Times New Roman" w:hAnsi="Times New Roman" w:cs="Times New Roman"/>
                <w:b/>
                <w:sz w:val="21"/>
                <w:szCs w:val="21"/>
                <w:lang w:val="en-GB"/>
              </w:rPr>
              <w:t>Number of cases received by end of June 2019</w:t>
            </w:r>
          </w:p>
        </w:tc>
      </w:tr>
      <w:tr w:rsidR="000F0DDC" w:rsidRPr="000F0DDC" w14:paraId="75638F90" w14:textId="77777777" w:rsidTr="00836FBB">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A59F20B"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Municipal Court in </w:t>
            </w:r>
            <w:proofErr w:type="spellStart"/>
            <w:r w:rsidRPr="000F0DDC">
              <w:rPr>
                <w:rFonts w:ascii="Times New Roman" w:hAnsi="Times New Roman" w:cs="Times New Roman"/>
                <w:sz w:val="21"/>
                <w:szCs w:val="21"/>
                <w:lang w:val="en-GB"/>
              </w:rPr>
              <w:t>Kutina</w:t>
            </w:r>
            <w:proofErr w:type="spellEnd"/>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A76ACF"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52,260 inhabitants</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966BB"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48 officials and civil servants</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A70479"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6,053 cases</w:t>
            </w:r>
          </w:p>
        </w:tc>
      </w:tr>
      <w:tr w:rsidR="000F0DDC" w:rsidRPr="000F0DDC" w14:paraId="4C7DFC82" w14:textId="77777777" w:rsidTr="00836FBB">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878007"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County Court in </w:t>
            </w:r>
            <w:proofErr w:type="spellStart"/>
            <w:r w:rsidRPr="000F0DDC">
              <w:rPr>
                <w:rFonts w:ascii="Times New Roman" w:hAnsi="Times New Roman" w:cs="Times New Roman"/>
                <w:sz w:val="21"/>
                <w:szCs w:val="21"/>
                <w:lang w:val="en-GB"/>
              </w:rPr>
              <w:t>Varaždin</w:t>
            </w:r>
            <w:proofErr w:type="spellEnd"/>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44731A1"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371,282 inhabitants</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47EA51"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58 officials and civil servants</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516F1"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3,574 cases</w:t>
            </w:r>
          </w:p>
        </w:tc>
      </w:tr>
      <w:tr w:rsidR="000F0DDC" w:rsidRPr="000F0DDC" w14:paraId="3A1866B2" w14:textId="77777777" w:rsidTr="00836FBB">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4CE2B7"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Municipal Court in </w:t>
            </w:r>
            <w:proofErr w:type="spellStart"/>
            <w:r w:rsidRPr="000F0DDC">
              <w:rPr>
                <w:rFonts w:ascii="Times New Roman" w:hAnsi="Times New Roman" w:cs="Times New Roman"/>
                <w:sz w:val="21"/>
                <w:szCs w:val="21"/>
                <w:lang w:val="en-GB"/>
              </w:rPr>
              <w:t>Vinkovci</w:t>
            </w:r>
            <w:proofErr w:type="spellEnd"/>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8A25800"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125,466 inhabitants</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6E9D0"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100 officials and civil servants</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14CD64"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12,248 cases</w:t>
            </w:r>
          </w:p>
        </w:tc>
      </w:tr>
      <w:tr w:rsidR="000F0DDC" w:rsidRPr="000F0DDC" w14:paraId="0E49BBCF" w14:textId="77777777" w:rsidTr="00836FBB">
        <w:tc>
          <w:tcPr>
            <w:tcW w:w="25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288DC2"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Municipal Court in Zagreb</w:t>
            </w:r>
          </w:p>
        </w:tc>
        <w:tc>
          <w:tcPr>
            <w:tcW w:w="198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FD3362D"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590,820 inhabitants</w:t>
            </w:r>
          </w:p>
        </w:tc>
        <w:tc>
          <w:tcPr>
            <w:tcW w:w="26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D22900"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626 officials and civil servants</w:t>
            </w:r>
          </w:p>
        </w:tc>
        <w:tc>
          <w:tcPr>
            <w:tcW w:w="18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BB7DE"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70,688 cases</w:t>
            </w:r>
          </w:p>
        </w:tc>
      </w:tr>
    </w:tbl>
    <w:p w14:paraId="3DB6A6ED" w14:textId="77777777" w:rsidR="000F0DDC" w:rsidRPr="000F0DDC" w:rsidRDefault="000F0DDC" w:rsidP="000F0DDC">
      <w:pPr>
        <w:widowControl/>
        <w:autoSpaceDE/>
        <w:spacing w:after="200" w:line="276" w:lineRule="auto"/>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Source: Law on Areas and Seats of the Courts (OG 67/2018) and Central Bureau of Statistics (Census 2011)</w:t>
      </w:r>
    </w:p>
    <w:p w14:paraId="232EAAD1" w14:textId="77777777" w:rsidR="000F0DDC" w:rsidRPr="00B418F0" w:rsidRDefault="000F0DDC" w:rsidP="00B418F0">
      <w:pPr>
        <w:keepNext/>
        <w:keepLines/>
        <w:spacing w:before="40" w:after="200"/>
        <w:outlineLvl w:val="1"/>
        <w:rPr>
          <w:rFonts w:ascii="Times New Roman" w:eastAsia="Times New Roman" w:hAnsi="Times New Roman" w:cs="Times New Roman"/>
          <w:i/>
          <w:color w:val="000000"/>
          <w:sz w:val="24"/>
          <w:szCs w:val="24"/>
          <w:lang w:val="en-GB"/>
        </w:rPr>
      </w:pPr>
      <w:bookmarkStart w:id="1" w:name="_Toc25068283"/>
      <w:r w:rsidRPr="00B418F0">
        <w:rPr>
          <w:rFonts w:ascii="Times New Roman" w:eastAsia="Times New Roman" w:hAnsi="Times New Roman" w:cs="Times New Roman"/>
          <w:i/>
          <w:color w:val="000000"/>
          <w:sz w:val="24"/>
          <w:szCs w:val="24"/>
          <w:lang w:val="en-GB"/>
        </w:rPr>
        <w:t>Other interested parties</w:t>
      </w:r>
      <w:bookmarkEnd w:id="1"/>
      <w:r w:rsidRPr="00B418F0">
        <w:rPr>
          <w:rFonts w:ascii="Times New Roman" w:eastAsia="Times New Roman" w:hAnsi="Times New Roman" w:cs="Times New Roman"/>
          <w:i/>
          <w:color w:val="000000"/>
          <w:sz w:val="24"/>
          <w:szCs w:val="24"/>
          <w:lang w:val="en-GB"/>
        </w:rPr>
        <w:t xml:space="preserve"> </w:t>
      </w:r>
    </w:p>
    <w:p w14:paraId="505BC9CC" w14:textId="77777777" w:rsidR="000F0DDC" w:rsidRPr="000F0DDC" w:rsidRDefault="000F0DDC" w:rsidP="000F0DDC">
      <w:pPr>
        <w:widowControl/>
        <w:numPr>
          <w:ilvl w:val="0"/>
          <w:numId w:val="12"/>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Local government officials: mayors and city council members; </w:t>
      </w:r>
    </w:p>
    <w:p w14:paraId="6C5987F3" w14:textId="77777777" w:rsidR="000F0DDC" w:rsidRPr="000F0DDC" w:rsidRDefault="000F0DDC" w:rsidP="000F0DDC">
      <w:pPr>
        <w:widowControl/>
        <w:numPr>
          <w:ilvl w:val="0"/>
          <w:numId w:val="12"/>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The Ministry of Culture and its Cultural heritage bodies, i.e. the conservation institutions that issue permits and special conditions for specific construction requirements; </w:t>
      </w:r>
    </w:p>
    <w:p w14:paraId="41C1643F" w14:textId="77777777" w:rsidR="000F0DDC" w:rsidRPr="000F0DDC" w:rsidRDefault="000F0DDC" w:rsidP="000F0DDC">
      <w:pPr>
        <w:widowControl/>
        <w:numPr>
          <w:ilvl w:val="0"/>
          <w:numId w:val="12"/>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Local and national media channels in </w:t>
      </w:r>
      <w:proofErr w:type="spellStart"/>
      <w:r w:rsidRPr="000F0DDC">
        <w:rPr>
          <w:rFonts w:ascii="Times New Roman" w:hAnsi="Times New Roman" w:cs="Times New Roman"/>
          <w:b/>
          <w:sz w:val="24"/>
          <w:szCs w:val="24"/>
          <w:lang w:val="en-GB"/>
        </w:rPr>
        <w:t>Kutina</w:t>
      </w:r>
      <w:proofErr w:type="spellEnd"/>
      <w:r w:rsidRPr="000F0DDC">
        <w:rPr>
          <w:rFonts w:ascii="Times New Roman" w:hAnsi="Times New Roman" w:cs="Times New Roman"/>
          <w:sz w:val="24"/>
          <w:szCs w:val="24"/>
          <w:lang w:val="en-GB"/>
        </w:rPr>
        <w:t xml:space="preserve"> (radio: Radio </w:t>
      </w:r>
      <w:proofErr w:type="spellStart"/>
      <w:r w:rsidRPr="000F0DDC">
        <w:rPr>
          <w:rFonts w:ascii="Times New Roman" w:hAnsi="Times New Roman" w:cs="Times New Roman"/>
          <w:sz w:val="24"/>
          <w:szCs w:val="24"/>
          <w:lang w:val="en-GB"/>
        </w:rPr>
        <w:t>Moslavina</w:t>
      </w:r>
      <w:proofErr w:type="spellEnd"/>
      <w:r w:rsidRPr="000F0DDC">
        <w:rPr>
          <w:rFonts w:ascii="Times New Roman" w:hAnsi="Times New Roman" w:cs="Times New Roman"/>
          <w:sz w:val="24"/>
          <w:szCs w:val="24"/>
          <w:lang w:val="en-GB"/>
        </w:rPr>
        <w:t xml:space="preserve">; newspapers: </w:t>
      </w:r>
      <w:proofErr w:type="spellStart"/>
      <w:r w:rsidRPr="000F0DDC">
        <w:rPr>
          <w:rFonts w:ascii="Times New Roman" w:hAnsi="Times New Roman" w:cs="Times New Roman"/>
          <w:sz w:val="24"/>
          <w:szCs w:val="24"/>
          <w:lang w:val="en-GB"/>
        </w:rPr>
        <w:t>Moslavački</w:t>
      </w:r>
      <w:proofErr w:type="spellEnd"/>
      <w:r w:rsidRPr="000F0DDC">
        <w:rPr>
          <w:rFonts w:ascii="Times New Roman" w:hAnsi="Times New Roman" w:cs="Times New Roman"/>
          <w:sz w:val="24"/>
          <w:szCs w:val="24"/>
          <w:lang w:val="en-GB"/>
        </w:rPr>
        <w:t xml:space="preserve"> list; TV: </w:t>
      </w:r>
      <w:proofErr w:type="spellStart"/>
      <w:r w:rsidRPr="000F0DDC">
        <w:rPr>
          <w:rFonts w:ascii="Times New Roman" w:hAnsi="Times New Roman" w:cs="Times New Roman"/>
          <w:sz w:val="24"/>
          <w:szCs w:val="24"/>
          <w:lang w:val="en-GB"/>
        </w:rPr>
        <w:t>Kanal</w:t>
      </w:r>
      <w:proofErr w:type="spellEnd"/>
      <w:r w:rsidRPr="000F0DDC">
        <w:rPr>
          <w:rFonts w:ascii="Times New Roman" w:hAnsi="Times New Roman" w:cs="Times New Roman"/>
          <w:sz w:val="24"/>
          <w:szCs w:val="24"/>
          <w:lang w:val="en-GB"/>
        </w:rPr>
        <w:t xml:space="preserve"> KT), </w:t>
      </w:r>
      <w:proofErr w:type="spellStart"/>
      <w:r w:rsidRPr="000F0DDC">
        <w:rPr>
          <w:rFonts w:ascii="Times New Roman" w:hAnsi="Times New Roman" w:cs="Times New Roman"/>
          <w:b/>
          <w:sz w:val="24"/>
          <w:szCs w:val="24"/>
          <w:lang w:val="en-GB"/>
        </w:rPr>
        <w:t>Varaždin</w:t>
      </w:r>
      <w:proofErr w:type="spellEnd"/>
      <w:r w:rsidRPr="000F0DDC">
        <w:rPr>
          <w:rFonts w:ascii="Times New Roman" w:hAnsi="Times New Roman" w:cs="Times New Roman"/>
          <w:sz w:val="24"/>
          <w:szCs w:val="24"/>
          <w:lang w:val="en-GB"/>
        </w:rPr>
        <w:t xml:space="preserve"> (radio: Radio </w:t>
      </w:r>
      <w:proofErr w:type="spellStart"/>
      <w:r w:rsidRPr="000F0DDC">
        <w:rPr>
          <w:rFonts w:ascii="Times New Roman" w:hAnsi="Times New Roman" w:cs="Times New Roman"/>
          <w:sz w:val="24"/>
          <w:szCs w:val="24"/>
          <w:lang w:val="en-GB"/>
        </w:rPr>
        <w:t>Varaždin</w:t>
      </w:r>
      <w:proofErr w:type="spellEnd"/>
      <w:r w:rsidRPr="000F0DDC">
        <w:rPr>
          <w:rFonts w:ascii="Times New Roman" w:hAnsi="Times New Roman" w:cs="Times New Roman"/>
          <w:sz w:val="24"/>
          <w:szCs w:val="24"/>
          <w:lang w:val="en-GB"/>
        </w:rPr>
        <w:t xml:space="preserve">; newspapers: </w:t>
      </w:r>
      <w:proofErr w:type="spellStart"/>
      <w:r w:rsidRPr="000F0DDC">
        <w:rPr>
          <w:rFonts w:ascii="Times New Roman" w:hAnsi="Times New Roman" w:cs="Times New Roman"/>
          <w:sz w:val="24"/>
          <w:szCs w:val="24"/>
          <w:lang w:val="en-GB"/>
        </w:rPr>
        <w:t>Varaždinski</w:t>
      </w:r>
      <w:proofErr w:type="spellEnd"/>
      <w:r w:rsidRPr="000F0DDC">
        <w:rPr>
          <w:rFonts w:ascii="Times New Roman" w:hAnsi="Times New Roman" w:cs="Times New Roman"/>
          <w:sz w:val="24"/>
          <w:szCs w:val="24"/>
          <w:lang w:val="en-GB"/>
        </w:rPr>
        <w:t xml:space="preserve"> list; TV: VTV – </w:t>
      </w:r>
      <w:proofErr w:type="spellStart"/>
      <w:r w:rsidRPr="000F0DDC">
        <w:rPr>
          <w:rFonts w:ascii="Times New Roman" w:hAnsi="Times New Roman" w:cs="Times New Roman"/>
          <w:sz w:val="24"/>
          <w:szCs w:val="24"/>
          <w:lang w:val="en-GB"/>
        </w:rPr>
        <w:t>Varaždinska</w:t>
      </w:r>
      <w:proofErr w:type="spellEnd"/>
      <w:r w:rsidRPr="000F0DDC">
        <w:rPr>
          <w:rFonts w:ascii="Times New Roman" w:hAnsi="Times New Roman" w:cs="Times New Roman"/>
          <w:sz w:val="24"/>
          <w:szCs w:val="24"/>
          <w:lang w:val="en-GB"/>
        </w:rPr>
        <w:t xml:space="preserve"> </w:t>
      </w:r>
      <w:proofErr w:type="spellStart"/>
      <w:r w:rsidRPr="000F0DDC">
        <w:rPr>
          <w:rFonts w:ascii="Times New Roman" w:hAnsi="Times New Roman" w:cs="Times New Roman"/>
          <w:sz w:val="24"/>
          <w:szCs w:val="24"/>
          <w:lang w:val="en-GB"/>
        </w:rPr>
        <w:t>televizija</w:t>
      </w:r>
      <w:proofErr w:type="spellEnd"/>
      <w:r w:rsidRPr="000F0DDC">
        <w:rPr>
          <w:rFonts w:ascii="Times New Roman" w:hAnsi="Times New Roman" w:cs="Times New Roman"/>
          <w:sz w:val="24"/>
          <w:szCs w:val="24"/>
          <w:lang w:val="en-GB"/>
        </w:rPr>
        <w:t xml:space="preserve">), </w:t>
      </w:r>
      <w:proofErr w:type="spellStart"/>
      <w:r w:rsidRPr="000F0DDC">
        <w:rPr>
          <w:rFonts w:ascii="Times New Roman" w:hAnsi="Times New Roman" w:cs="Times New Roman"/>
          <w:b/>
          <w:sz w:val="24"/>
          <w:szCs w:val="24"/>
          <w:lang w:val="en-GB"/>
        </w:rPr>
        <w:t>Vinkovci</w:t>
      </w:r>
      <w:proofErr w:type="spellEnd"/>
      <w:r w:rsidRPr="000F0DDC">
        <w:rPr>
          <w:rFonts w:ascii="Times New Roman" w:hAnsi="Times New Roman" w:cs="Times New Roman"/>
          <w:sz w:val="24"/>
          <w:szCs w:val="24"/>
          <w:lang w:val="en-GB"/>
        </w:rPr>
        <w:t xml:space="preserve"> (radio: Radio </w:t>
      </w:r>
      <w:proofErr w:type="spellStart"/>
      <w:r w:rsidRPr="000F0DDC">
        <w:rPr>
          <w:rFonts w:ascii="Times New Roman" w:hAnsi="Times New Roman" w:cs="Times New Roman"/>
          <w:sz w:val="24"/>
          <w:szCs w:val="24"/>
          <w:lang w:val="en-GB"/>
        </w:rPr>
        <w:t>Vinkovci</w:t>
      </w:r>
      <w:proofErr w:type="spellEnd"/>
      <w:r w:rsidRPr="000F0DDC">
        <w:rPr>
          <w:rFonts w:ascii="Times New Roman" w:hAnsi="Times New Roman" w:cs="Times New Roman"/>
          <w:sz w:val="24"/>
          <w:szCs w:val="24"/>
          <w:lang w:val="en-GB"/>
        </w:rPr>
        <w:t xml:space="preserve">; newspapers: </w:t>
      </w:r>
      <w:proofErr w:type="spellStart"/>
      <w:r w:rsidRPr="000F0DDC">
        <w:rPr>
          <w:rFonts w:ascii="Times New Roman" w:hAnsi="Times New Roman" w:cs="Times New Roman"/>
          <w:sz w:val="24"/>
          <w:szCs w:val="24"/>
          <w:lang w:val="en-GB"/>
        </w:rPr>
        <w:t>Vinkovački</w:t>
      </w:r>
      <w:proofErr w:type="spellEnd"/>
      <w:r w:rsidRPr="000F0DDC">
        <w:rPr>
          <w:rFonts w:ascii="Times New Roman" w:hAnsi="Times New Roman" w:cs="Times New Roman"/>
          <w:sz w:val="24"/>
          <w:szCs w:val="24"/>
          <w:lang w:val="en-GB"/>
        </w:rPr>
        <w:t xml:space="preserve"> list; TV: </w:t>
      </w:r>
      <w:proofErr w:type="spellStart"/>
      <w:r w:rsidRPr="000F0DDC">
        <w:rPr>
          <w:rFonts w:ascii="Times New Roman" w:hAnsi="Times New Roman" w:cs="Times New Roman"/>
          <w:sz w:val="24"/>
          <w:szCs w:val="24"/>
          <w:lang w:val="en-GB"/>
        </w:rPr>
        <w:t>Plava</w:t>
      </w:r>
      <w:proofErr w:type="spellEnd"/>
      <w:r w:rsidRPr="000F0DDC">
        <w:rPr>
          <w:rFonts w:ascii="Times New Roman" w:hAnsi="Times New Roman" w:cs="Times New Roman"/>
          <w:sz w:val="24"/>
          <w:szCs w:val="24"/>
          <w:lang w:val="en-GB"/>
        </w:rPr>
        <w:t xml:space="preserve"> </w:t>
      </w:r>
      <w:proofErr w:type="spellStart"/>
      <w:r w:rsidRPr="000F0DDC">
        <w:rPr>
          <w:rFonts w:ascii="Times New Roman" w:hAnsi="Times New Roman" w:cs="Times New Roman"/>
          <w:sz w:val="24"/>
          <w:szCs w:val="24"/>
          <w:lang w:val="en-GB"/>
        </w:rPr>
        <w:t>vinkovačka</w:t>
      </w:r>
      <w:proofErr w:type="spellEnd"/>
      <w:r w:rsidRPr="000F0DDC">
        <w:rPr>
          <w:rFonts w:ascii="Times New Roman" w:hAnsi="Times New Roman" w:cs="Times New Roman"/>
          <w:sz w:val="24"/>
          <w:szCs w:val="24"/>
          <w:lang w:val="en-GB"/>
        </w:rPr>
        <w:t xml:space="preserve"> </w:t>
      </w:r>
      <w:proofErr w:type="spellStart"/>
      <w:r w:rsidRPr="000F0DDC">
        <w:rPr>
          <w:rFonts w:ascii="Times New Roman" w:hAnsi="Times New Roman" w:cs="Times New Roman"/>
          <w:sz w:val="24"/>
          <w:szCs w:val="24"/>
          <w:lang w:val="en-GB"/>
        </w:rPr>
        <w:t>televizija</w:t>
      </w:r>
      <w:proofErr w:type="spellEnd"/>
      <w:r w:rsidRPr="000F0DDC">
        <w:rPr>
          <w:rFonts w:ascii="Times New Roman" w:hAnsi="Times New Roman" w:cs="Times New Roman"/>
          <w:sz w:val="24"/>
          <w:szCs w:val="24"/>
          <w:lang w:val="en-GB"/>
        </w:rPr>
        <w:t xml:space="preserve">) and </w:t>
      </w:r>
      <w:r w:rsidRPr="000F0DDC">
        <w:rPr>
          <w:rFonts w:ascii="Times New Roman" w:hAnsi="Times New Roman" w:cs="Times New Roman"/>
          <w:b/>
          <w:sz w:val="24"/>
          <w:szCs w:val="24"/>
          <w:lang w:val="en-GB"/>
        </w:rPr>
        <w:t>Zagreb</w:t>
      </w:r>
      <w:r w:rsidRPr="000F0DDC">
        <w:rPr>
          <w:rFonts w:ascii="Times New Roman" w:hAnsi="Times New Roman" w:cs="Times New Roman"/>
          <w:sz w:val="24"/>
          <w:szCs w:val="24"/>
          <w:lang w:val="en-GB"/>
        </w:rPr>
        <w:t xml:space="preserve"> (HRT – Croatian Radio and Television). </w:t>
      </w:r>
    </w:p>
    <w:p w14:paraId="332F9F2D" w14:textId="77777777" w:rsidR="000F0DDC" w:rsidRPr="000F0DDC" w:rsidRDefault="000F0DDC" w:rsidP="000F0DDC">
      <w:pPr>
        <w:widowControl/>
        <w:autoSpaceDE/>
        <w:spacing w:after="200" w:line="276" w:lineRule="auto"/>
        <w:ind w:left="720"/>
        <w:contextualSpacing/>
        <w:jc w:val="both"/>
        <w:rPr>
          <w:rFonts w:ascii="Times New Roman" w:hAnsi="Times New Roman" w:cs="Times New Roman"/>
          <w:sz w:val="24"/>
          <w:szCs w:val="24"/>
          <w:lang w:val="en-GB"/>
        </w:rPr>
      </w:pPr>
    </w:p>
    <w:p w14:paraId="44FA5677" w14:textId="77777777" w:rsidR="000F0DDC" w:rsidRPr="000F0DDC" w:rsidRDefault="000F0DDC" w:rsidP="000F0DDC">
      <w:pPr>
        <w:widowControl/>
        <w:autoSpaceDE/>
        <w:spacing w:after="200" w:line="276" w:lineRule="auto"/>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The following internal stakeholders can also be included in the category of “other interested parties”: </w:t>
      </w:r>
    </w:p>
    <w:p w14:paraId="52D3FA42" w14:textId="77777777" w:rsidR="000F0DDC" w:rsidRPr="000F0DDC" w:rsidRDefault="000F0DDC" w:rsidP="000F0DDC">
      <w:pPr>
        <w:widowControl/>
        <w:numPr>
          <w:ilvl w:val="0"/>
          <w:numId w:val="13"/>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The Ministry of Justice, as implementing agency;</w:t>
      </w:r>
    </w:p>
    <w:p w14:paraId="29348674" w14:textId="77777777" w:rsidR="000F0DDC" w:rsidRDefault="000F0DDC" w:rsidP="00B418F0">
      <w:pPr>
        <w:widowControl/>
        <w:numPr>
          <w:ilvl w:val="0"/>
          <w:numId w:val="12"/>
        </w:numPr>
        <w:autoSpaceDE/>
        <w:spacing w:after="200" w:line="276" w:lineRule="auto"/>
        <w:contextualSpacing/>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Parties involved in construction activities</w:t>
      </w:r>
      <w:r w:rsidRPr="000F0DDC">
        <w:rPr>
          <w:rFonts w:ascii="Times New Roman" w:hAnsi="Times New Roman" w:cs="Times New Roman"/>
          <w:sz w:val="24"/>
          <w:szCs w:val="24"/>
          <w:vertAlign w:val="superscript"/>
          <w:lang w:val="en-GB"/>
        </w:rPr>
        <w:footnoteReference w:id="5"/>
      </w:r>
      <w:r w:rsidRPr="000F0DDC">
        <w:rPr>
          <w:rFonts w:ascii="Times New Roman" w:hAnsi="Times New Roman" w:cs="Times New Roman"/>
          <w:sz w:val="24"/>
          <w:szCs w:val="24"/>
          <w:lang w:val="en-GB"/>
        </w:rPr>
        <w:t xml:space="preserve">: Contractors, OHS specialist, Supervision engineer, Designer, Design auditor.  </w:t>
      </w:r>
    </w:p>
    <w:p w14:paraId="5F16C6C3" w14:textId="77777777" w:rsidR="00B418F0" w:rsidRPr="000F0DDC" w:rsidRDefault="00B418F0" w:rsidP="00B418F0">
      <w:pPr>
        <w:widowControl/>
        <w:autoSpaceDE/>
        <w:spacing w:after="200" w:line="276" w:lineRule="auto"/>
        <w:ind w:left="720"/>
        <w:contextualSpacing/>
        <w:jc w:val="both"/>
        <w:rPr>
          <w:rFonts w:ascii="Times New Roman" w:hAnsi="Times New Roman" w:cs="Times New Roman"/>
          <w:sz w:val="24"/>
          <w:szCs w:val="24"/>
          <w:lang w:val="en-GB"/>
        </w:rPr>
      </w:pPr>
    </w:p>
    <w:p w14:paraId="07D410A4" w14:textId="77777777" w:rsidR="000F0DDC" w:rsidRPr="00B418F0" w:rsidRDefault="000F0DDC" w:rsidP="00B418F0">
      <w:pPr>
        <w:keepNext/>
        <w:keepLines/>
        <w:outlineLvl w:val="1"/>
        <w:rPr>
          <w:rFonts w:ascii="Times New Roman" w:eastAsia="Times New Roman" w:hAnsi="Times New Roman" w:cs="Times New Roman"/>
          <w:i/>
          <w:color w:val="000000"/>
          <w:sz w:val="24"/>
          <w:szCs w:val="24"/>
          <w:lang w:val="en-GB"/>
        </w:rPr>
      </w:pPr>
      <w:bookmarkStart w:id="2" w:name="_Toc25068284"/>
      <w:r w:rsidRPr="00B418F0">
        <w:rPr>
          <w:rFonts w:ascii="Times New Roman" w:eastAsia="Times New Roman" w:hAnsi="Times New Roman" w:cs="Times New Roman"/>
          <w:i/>
          <w:color w:val="000000"/>
          <w:sz w:val="24"/>
          <w:szCs w:val="24"/>
          <w:lang w:val="en-GB"/>
        </w:rPr>
        <w:t>Disadvantaged / vulnerable individual or groups</w:t>
      </w:r>
      <w:bookmarkEnd w:id="2"/>
      <w:r w:rsidRPr="00B418F0">
        <w:rPr>
          <w:rFonts w:ascii="Times New Roman" w:eastAsia="Times New Roman" w:hAnsi="Times New Roman" w:cs="Times New Roman"/>
          <w:i/>
          <w:color w:val="000000"/>
          <w:sz w:val="24"/>
          <w:szCs w:val="24"/>
          <w:lang w:val="en-GB"/>
        </w:rPr>
        <w:t xml:space="preserve"> </w:t>
      </w:r>
    </w:p>
    <w:p w14:paraId="6D8F2955" w14:textId="77777777" w:rsidR="000F0DDC" w:rsidRPr="000F0DDC" w:rsidRDefault="000F0DDC" w:rsidP="000F0DDC">
      <w:pPr>
        <w:rPr>
          <w:b/>
          <w:sz w:val="24"/>
          <w:szCs w:val="24"/>
          <w:lang w:val="en-GB"/>
        </w:rPr>
      </w:pPr>
    </w:p>
    <w:p w14:paraId="2831A634" w14:textId="77777777" w:rsidR="000F0DDC" w:rsidRPr="000F0DDC" w:rsidRDefault="000F0DDC" w:rsidP="000F0DDC">
      <w:pPr>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 xml:space="preserve">The objective of the project to upgrade judicial infrastructure and improve access to judicial services and quality infrastructure will equally benefit Croatian citizens residing in the four cities regardless of race or ethnicity or skin colour, gender, language, religion, political or other beliefs, national or social background, property status, union membership, education, social </w:t>
      </w:r>
      <w:r w:rsidRPr="000F0DDC">
        <w:rPr>
          <w:rFonts w:ascii="Times New Roman" w:hAnsi="Times New Roman" w:cs="Times New Roman"/>
          <w:sz w:val="24"/>
          <w:szCs w:val="24"/>
          <w:lang w:val="en-GB"/>
        </w:rPr>
        <w:lastRenderedPageBreak/>
        <w:t>status, marital or family status, age, health status, disability, genetic inheritance, gender identity, expression or sexual orientation, all in accordance with the Anti-Discrimination Act (OG 85/08, 112/12).</w:t>
      </w:r>
    </w:p>
    <w:p w14:paraId="13C1EA57" w14:textId="77777777" w:rsidR="000F0DDC" w:rsidRPr="000F0DDC" w:rsidRDefault="000F0DDC" w:rsidP="000F0DDC">
      <w:pPr>
        <w:jc w:val="both"/>
        <w:rPr>
          <w:rFonts w:ascii="Times New Roman" w:hAnsi="Times New Roman" w:cs="Times New Roman"/>
          <w:sz w:val="24"/>
          <w:szCs w:val="24"/>
          <w:lang w:val="en-GB"/>
        </w:rPr>
      </w:pPr>
    </w:p>
    <w:p w14:paraId="1147D018" w14:textId="77777777" w:rsidR="000F0DDC" w:rsidRPr="000F0DDC" w:rsidRDefault="000F0DDC" w:rsidP="000F0DDC">
      <w:pPr>
        <w:jc w:val="both"/>
        <w:rPr>
          <w:rFonts w:ascii="Times New Roman" w:hAnsi="Times New Roman" w:cs="Times New Roman"/>
          <w:sz w:val="24"/>
          <w:szCs w:val="24"/>
          <w:lang w:val="en-GB"/>
        </w:rPr>
      </w:pPr>
      <w:r w:rsidRPr="000F0DDC">
        <w:rPr>
          <w:rFonts w:ascii="Times New Roman" w:hAnsi="Times New Roman" w:cs="Times New Roman"/>
          <w:sz w:val="24"/>
          <w:szCs w:val="24"/>
          <w:lang w:val="en-GB"/>
        </w:rPr>
        <w:t>One vulnerable group which will benefit particularly from the project are people with reduced mobility, as per the below table.</w:t>
      </w:r>
    </w:p>
    <w:p w14:paraId="0B06DCF3" w14:textId="77777777" w:rsidR="000F0DDC" w:rsidRPr="000F0DDC" w:rsidRDefault="000F0DDC" w:rsidP="000F0DDC">
      <w:pPr>
        <w:jc w:val="both"/>
        <w:rPr>
          <w:rFonts w:ascii="Times New Roman" w:hAnsi="Times New Roman" w:cs="Times New Roman"/>
          <w:sz w:val="24"/>
          <w:szCs w:val="24"/>
          <w:lang w:val="en-GB"/>
        </w:rPr>
      </w:pPr>
    </w:p>
    <w:p w14:paraId="2156FA8B" w14:textId="77777777" w:rsidR="000F0DDC" w:rsidRPr="000F0DDC" w:rsidRDefault="00860236" w:rsidP="000F0DDC">
      <w:pPr>
        <w:jc w:val="center"/>
        <w:rPr>
          <w:rFonts w:ascii="Times New Roman" w:hAnsi="Times New Roman" w:cs="Times New Roman"/>
          <w:b/>
          <w:sz w:val="24"/>
          <w:szCs w:val="24"/>
          <w:lang w:val="en-GB"/>
        </w:rPr>
      </w:pPr>
      <w:r>
        <w:rPr>
          <w:rFonts w:ascii="Times New Roman" w:hAnsi="Times New Roman" w:cs="Times New Roman"/>
          <w:b/>
          <w:sz w:val="24"/>
          <w:szCs w:val="24"/>
          <w:lang w:val="en-GB"/>
        </w:rPr>
        <w:t>Table 2</w:t>
      </w:r>
      <w:r w:rsidR="000F0DDC" w:rsidRPr="000F0DDC">
        <w:rPr>
          <w:rFonts w:ascii="Times New Roman" w:hAnsi="Times New Roman" w:cs="Times New Roman"/>
          <w:b/>
          <w:sz w:val="24"/>
          <w:szCs w:val="24"/>
          <w:lang w:val="en-GB"/>
        </w:rPr>
        <w:t>. Project-related activities with potential impact on vulnerable groups</w:t>
      </w:r>
    </w:p>
    <w:p w14:paraId="20D67D0A" w14:textId="77777777" w:rsidR="000F0DDC" w:rsidRPr="000F0DDC" w:rsidRDefault="000F0DDC" w:rsidP="000F0DDC">
      <w:pPr>
        <w:jc w:val="center"/>
        <w:rPr>
          <w:rFonts w:ascii="Times New Roman" w:hAnsi="Times New Roman" w:cs="Times New Roman"/>
          <w:b/>
          <w:sz w:val="21"/>
          <w:szCs w:val="21"/>
          <w:lang w:val="en-GB"/>
        </w:rPr>
      </w:pPr>
    </w:p>
    <w:tbl>
      <w:tblPr>
        <w:tblStyle w:val="Reetkatablice1"/>
        <w:tblW w:w="0" w:type="auto"/>
        <w:tblLook w:val="04A0" w:firstRow="1" w:lastRow="0" w:firstColumn="1" w:lastColumn="0" w:noHBand="0" w:noVBand="1"/>
      </w:tblPr>
      <w:tblGrid>
        <w:gridCol w:w="1793"/>
        <w:gridCol w:w="5006"/>
        <w:gridCol w:w="2263"/>
      </w:tblGrid>
      <w:tr w:rsidR="000F0DDC" w:rsidRPr="000F0DDC" w14:paraId="5F30AAAC" w14:textId="77777777" w:rsidTr="00836FBB">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7BA9A" w14:textId="77777777" w:rsidR="000F0DDC" w:rsidRPr="000F0DDC" w:rsidRDefault="000F0DDC" w:rsidP="000F0DDC">
            <w:pPr>
              <w:jc w:val="both"/>
              <w:rPr>
                <w:rFonts w:ascii="Times New Roman" w:hAnsi="Times New Roman" w:cs="Times New Roman"/>
                <w:sz w:val="21"/>
                <w:szCs w:val="21"/>
                <w:lang w:val="en-GB"/>
              </w:rPr>
            </w:pPr>
          </w:p>
        </w:tc>
        <w:tc>
          <w:tcPr>
            <w:tcW w:w="5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0E9B35" w14:textId="77777777" w:rsidR="000F0DDC" w:rsidRPr="000F0DDC" w:rsidRDefault="000F0DDC" w:rsidP="000F0DDC">
            <w:pPr>
              <w:jc w:val="both"/>
              <w:rPr>
                <w:rFonts w:ascii="Times New Roman" w:hAnsi="Times New Roman" w:cs="Times New Roman"/>
                <w:b/>
                <w:sz w:val="21"/>
                <w:szCs w:val="21"/>
                <w:lang w:val="en-GB"/>
              </w:rPr>
            </w:pPr>
            <w:r w:rsidRPr="000F0DDC">
              <w:rPr>
                <w:rFonts w:ascii="Times New Roman" w:hAnsi="Times New Roman" w:cs="Times New Roman"/>
                <w:b/>
                <w:sz w:val="21"/>
                <w:szCs w:val="21"/>
                <w:lang w:val="en-GB"/>
              </w:rPr>
              <w:t xml:space="preserve">Existing and planned accessibility features for people with reduced mobility </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65245C" w14:textId="77777777" w:rsidR="000F0DDC" w:rsidRPr="000F0DDC" w:rsidRDefault="000F0DDC" w:rsidP="000F0DDC">
            <w:pPr>
              <w:jc w:val="both"/>
              <w:rPr>
                <w:rFonts w:ascii="Times New Roman" w:hAnsi="Times New Roman" w:cs="Times New Roman"/>
                <w:b/>
                <w:sz w:val="21"/>
                <w:szCs w:val="21"/>
                <w:lang w:val="en-GB"/>
              </w:rPr>
            </w:pPr>
            <w:r w:rsidRPr="000F0DDC">
              <w:rPr>
                <w:rFonts w:ascii="Times New Roman" w:hAnsi="Times New Roman" w:cs="Times New Roman"/>
                <w:b/>
                <w:sz w:val="21"/>
                <w:szCs w:val="21"/>
                <w:lang w:val="en-GB"/>
              </w:rPr>
              <w:t>Impact of the project</w:t>
            </w:r>
          </w:p>
        </w:tc>
      </w:tr>
      <w:tr w:rsidR="000F0DDC" w:rsidRPr="000F0DDC" w14:paraId="69288B67" w14:textId="77777777" w:rsidTr="00836FBB">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106CBC"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Municipal court in </w:t>
            </w:r>
            <w:proofErr w:type="spellStart"/>
            <w:r w:rsidRPr="000F0DDC">
              <w:rPr>
                <w:rFonts w:ascii="Times New Roman" w:hAnsi="Times New Roman" w:cs="Times New Roman"/>
                <w:sz w:val="21"/>
                <w:szCs w:val="21"/>
                <w:lang w:val="en-GB"/>
              </w:rPr>
              <w:t>Kutina</w:t>
            </w:r>
            <w:proofErr w:type="spellEnd"/>
          </w:p>
        </w:tc>
        <w:tc>
          <w:tcPr>
            <w:tcW w:w="5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2869D9"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The municipal court building has already secured access and conditions for people with reduced mobility (lifting platform and toilet provided).</w:t>
            </w:r>
          </w:p>
        </w:tc>
        <w:tc>
          <w:tcPr>
            <w:tcW w:w="226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7185D8"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No major change</w:t>
            </w:r>
          </w:p>
        </w:tc>
      </w:tr>
      <w:tr w:rsidR="000F0DDC" w:rsidRPr="000F0DDC" w14:paraId="3CA2BF87" w14:textId="77777777" w:rsidTr="00836FBB">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378E9C0"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Municipal court in Zagreb</w:t>
            </w:r>
          </w:p>
        </w:tc>
        <w:tc>
          <w:tcPr>
            <w:tcW w:w="5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AC43D7"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In its existing condition, the Municipal Court in Zagreb has an elevator to enable access for people with reduced mobility, but additional improvements and measures will be carried out.  </w:t>
            </w:r>
          </w:p>
        </w:tc>
        <w:tc>
          <w:tcPr>
            <w:tcW w:w="226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B367D2"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Greater accessibility for people with reduced mobility </w:t>
            </w:r>
          </w:p>
        </w:tc>
      </w:tr>
      <w:tr w:rsidR="000F0DDC" w:rsidRPr="000F0DDC" w14:paraId="3C03E973" w14:textId="77777777" w:rsidTr="00836FBB">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9A6885"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Municipal court in </w:t>
            </w:r>
            <w:proofErr w:type="spellStart"/>
            <w:r w:rsidRPr="000F0DDC">
              <w:rPr>
                <w:rFonts w:ascii="Times New Roman" w:hAnsi="Times New Roman" w:cs="Times New Roman"/>
                <w:sz w:val="21"/>
                <w:szCs w:val="21"/>
                <w:lang w:val="en-GB"/>
              </w:rPr>
              <w:t>Vinkovci</w:t>
            </w:r>
            <w:proofErr w:type="spellEnd"/>
          </w:p>
        </w:tc>
        <w:tc>
          <w:tcPr>
            <w:tcW w:w="5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A8A54A"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The installation of an elevator will be undertaken.</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9BBBD" w14:textId="77777777" w:rsidR="000F0DDC" w:rsidRPr="000F0DDC" w:rsidRDefault="000F0DDC" w:rsidP="000F0DDC">
            <w:pPr>
              <w:widowControl/>
              <w:autoSpaceDE/>
              <w:autoSpaceDN/>
              <w:rPr>
                <w:rFonts w:ascii="Times New Roman" w:hAnsi="Times New Roman" w:cs="Times New Roman"/>
                <w:sz w:val="21"/>
                <w:szCs w:val="21"/>
                <w:lang w:val="en-GB"/>
              </w:rPr>
            </w:pPr>
          </w:p>
        </w:tc>
      </w:tr>
      <w:tr w:rsidR="000F0DDC" w:rsidRPr="000F0DDC" w14:paraId="132850B9" w14:textId="77777777" w:rsidTr="00836FBB">
        <w:tc>
          <w:tcPr>
            <w:tcW w:w="17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1FA58F"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County court in </w:t>
            </w:r>
            <w:proofErr w:type="spellStart"/>
            <w:r w:rsidRPr="000F0DDC">
              <w:rPr>
                <w:rFonts w:ascii="Times New Roman" w:hAnsi="Times New Roman" w:cs="Times New Roman"/>
                <w:sz w:val="21"/>
                <w:szCs w:val="21"/>
                <w:lang w:val="en-GB"/>
              </w:rPr>
              <w:t>Varaždin</w:t>
            </w:r>
            <w:proofErr w:type="spellEnd"/>
          </w:p>
        </w:tc>
        <w:tc>
          <w:tcPr>
            <w:tcW w:w="50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1F60E0" w14:textId="77777777" w:rsidR="000F0DDC" w:rsidRPr="000F0DDC" w:rsidRDefault="000F0DDC" w:rsidP="000F0DDC">
            <w:pPr>
              <w:jc w:val="both"/>
              <w:rPr>
                <w:rFonts w:ascii="Times New Roman" w:hAnsi="Times New Roman" w:cs="Times New Roman"/>
                <w:sz w:val="21"/>
                <w:szCs w:val="21"/>
                <w:lang w:val="en-GB"/>
              </w:rPr>
            </w:pPr>
            <w:r w:rsidRPr="000F0DDC">
              <w:rPr>
                <w:rFonts w:ascii="Times New Roman" w:hAnsi="Times New Roman" w:cs="Times New Roman"/>
                <w:sz w:val="21"/>
                <w:szCs w:val="21"/>
                <w:lang w:val="en-GB"/>
              </w:rPr>
              <w:t>A complete renovation which includes the installation of an elevator, improvements to toilet facilities for people with reduced mobility.</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8D44A04" w14:textId="77777777" w:rsidR="000F0DDC" w:rsidRPr="000F0DDC" w:rsidRDefault="000F0DDC" w:rsidP="000F0DDC">
            <w:pPr>
              <w:widowControl/>
              <w:autoSpaceDE/>
              <w:autoSpaceDN/>
              <w:rPr>
                <w:rFonts w:ascii="Times New Roman" w:hAnsi="Times New Roman" w:cs="Times New Roman"/>
                <w:sz w:val="21"/>
                <w:szCs w:val="21"/>
                <w:lang w:val="en-GB"/>
              </w:rPr>
            </w:pPr>
          </w:p>
        </w:tc>
      </w:tr>
    </w:tbl>
    <w:p w14:paraId="0CAD97CF" w14:textId="77777777" w:rsidR="000F0DDC" w:rsidRPr="000F0DDC" w:rsidRDefault="000F0DDC" w:rsidP="000F0DDC">
      <w:pPr>
        <w:jc w:val="both"/>
        <w:rPr>
          <w:rFonts w:ascii="Times New Roman" w:hAnsi="Times New Roman" w:cs="Times New Roman"/>
          <w:sz w:val="21"/>
          <w:szCs w:val="21"/>
          <w:lang w:val="en-GB"/>
        </w:rPr>
      </w:pPr>
    </w:p>
    <w:p w14:paraId="7AA5A86D" w14:textId="77777777" w:rsidR="000F0DDC" w:rsidRPr="000F0DDC" w:rsidRDefault="000F0DDC" w:rsidP="000F0DDC">
      <w:pPr>
        <w:jc w:val="both"/>
        <w:rPr>
          <w:rFonts w:ascii="Times New Roman" w:hAnsi="Times New Roman" w:cs="Times New Roman"/>
          <w:bCs/>
          <w:sz w:val="24"/>
          <w:szCs w:val="24"/>
          <w:lang w:val="en-GB"/>
        </w:rPr>
      </w:pPr>
      <w:r w:rsidRPr="000F0DDC">
        <w:rPr>
          <w:rFonts w:ascii="Times New Roman" w:hAnsi="Times New Roman" w:cs="Times New Roman"/>
          <w:bCs/>
          <w:sz w:val="24"/>
          <w:szCs w:val="24"/>
          <w:lang w:val="en-GB"/>
        </w:rPr>
        <w:t xml:space="preserve">Table 2 below presents the key stakeholder groups relevant to the project. </w:t>
      </w:r>
    </w:p>
    <w:p w14:paraId="403B61B2" w14:textId="77777777" w:rsidR="000F0DDC" w:rsidRPr="000F0DDC" w:rsidRDefault="000F0DDC" w:rsidP="000F0DDC">
      <w:pPr>
        <w:ind w:firstLine="708"/>
        <w:jc w:val="both"/>
        <w:rPr>
          <w:rFonts w:ascii="Times New Roman" w:hAnsi="Times New Roman" w:cs="Times New Roman"/>
          <w:b/>
          <w:sz w:val="24"/>
          <w:szCs w:val="24"/>
          <w:lang w:val="en-GB"/>
        </w:rPr>
      </w:pPr>
    </w:p>
    <w:p w14:paraId="411FCC7F" w14:textId="77777777" w:rsidR="000F0DDC" w:rsidRPr="000F0DDC" w:rsidRDefault="00860236" w:rsidP="000F0DDC">
      <w:pPr>
        <w:jc w:val="center"/>
        <w:rPr>
          <w:rFonts w:ascii="Times New Roman" w:hAnsi="Times New Roman" w:cs="Times New Roman"/>
          <w:b/>
          <w:sz w:val="24"/>
          <w:szCs w:val="24"/>
          <w:lang w:val="en-GB"/>
        </w:rPr>
      </w:pPr>
      <w:bookmarkStart w:id="3" w:name="_Hlk25603568"/>
      <w:r>
        <w:rPr>
          <w:rFonts w:ascii="Times New Roman" w:hAnsi="Times New Roman" w:cs="Times New Roman"/>
          <w:b/>
          <w:sz w:val="24"/>
          <w:szCs w:val="24"/>
          <w:lang w:val="en-GB"/>
        </w:rPr>
        <w:t>Table 3</w:t>
      </w:r>
      <w:r w:rsidR="000F0DDC" w:rsidRPr="000F0DDC">
        <w:rPr>
          <w:rFonts w:ascii="Times New Roman" w:hAnsi="Times New Roman" w:cs="Times New Roman"/>
          <w:b/>
          <w:sz w:val="24"/>
          <w:szCs w:val="24"/>
          <w:lang w:val="en-GB"/>
        </w:rPr>
        <w:t>. List of project stakeholders</w:t>
      </w:r>
    </w:p>
    <w:bookmarkEnd w:id="3"/>
    <w:p w14:paraId="7BF4EE03" w14:textId="77777777" w:rsidR="000F0DDC" w:rsidRPr="000F0DDC" w:rsidRDefault="000F0DDC" w:rsidP="000F0DDC">
      <w:pPr>
        <w:rPr>
          <w:rFonts w:ascii="Times New Roman" w:hAnsi="Times New Roman" w:cs="Times New Roman"/>
          <w:sz w:val="21"/>
          <w:szCs w:val="21"/>
          <w:lang w:val="en-GB"/>
        </w:rPr>
      </w:pPr>
    </w:p>
    <w:tbl>
      <w:tblPr>
        <w:tblStyle w:val="Reetkatablice1"/>
        <w:tblW w:w="0" w:type="auto"/>
        <w:tblLook w:val="04A0" w:firstRow="1" w:lastRow="0" w:firstColumn="1" w:lastColumn="0" w:noHBand="0" w:noVBand="1"/>
      </w:tblPr>
      <w:tblGrid>
        <w:gridCol w:w="2049"/>
        <w:gridCol w:w="4993"/>
        <w:gridCol w:w="973"/>
        <w:gridCol w:w="1047"/>
      </w:tblGrid>
      <w:tr w:rsidR="000F0DDC" w:rsidRPr="000F0DDC" w14:paraId="5817BC78"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5BED09"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Stakeholder</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A16D8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Stake/nature of interest in the project</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F3A63C"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Interest </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3D55F6"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Influence</w:t>
            </w:r>
          </w:p>
        </w:tc>
      </w:tr>
      <w:tr w:rsidR="000F0DDC" w:rsidRPr="000F0DDC" w14:paraId="01684271" w14:textId="77777777" w:rsidTr="00836FBB">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A63C69"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b/>
                <w:bCs/>
                <w:sz w:val="21"/>
                <w:szCs w:val="21"/>
                <w:lang w:val="en-GB"/>
              </w:rPr>
              <w:t>Project-affected parties</w:t>
            </w:r>
          </w:p>
        </w:tc>
      </w:tr>
      <w:tr w:rsidR="000F0DDC" w:rsidRPr="000F0DDC" w14:paraId="27AF6FFE"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C9A8AB"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Judicial staff</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5863C4"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Interested in the successful completion of the project, as it will lead to major improvements of their working conditions</w:t>
            </w:r>
          </w:p>
          <w:p w14:paraId="0FF82BA9"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Possible concerns may be linked to delays in the construction/rehabilitation works and disruptions to their work </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EAFBF3C"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4831E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2E5D7850"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682D88"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Court users</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7A76E1C"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Interested in the successful completion of the project, as it will lead to greater efficiency of the courts and modernized facilities which provide greater comfort and better accessibility </w:t>
            </w:r>
          </w:p>
          <w:p w14:paraId="3D37E863"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Possible concerns may be linked to temporary traffic disturbances linked to the reconstruction works and other negative impacts (e.g., dust, noise)</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DAEAF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75E19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r>
      <w:tr w:rsidR="000F0DDC" w:rsidRPr="000F0DDC" w14:paraId="41284031"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DD7019"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Court users with reduced mobility </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226386"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Interested in the successful completion of the project, as</w:t>
            </w:r>
            <w:r w:rsidRPr="000F0DDC">
              <w:rPr>
                <w:rFonts w:ascii="Times New Roman" w:hAnsi="Times New Roman" w:cs="Times New Roman"/>
                <w:color w:val="000000"/>
                <w:sz w:val="21"/>
                <w:szCs w:val="21"/>
                <w:shd w:val="clear" w:color="auto" w:fill="FFFFFF"/>
                <w:lang w:val="en-GB"/>
              </w:rPr>
              <w:t xml:space="preserve"> the renovations will be undertaken to improve accessibility according to principle of universal access</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50C980"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4EE15B"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Low</w:t>
            </w:r>
          </w:p>
        </w:tc>
      </w:tr>
      <w:tr w:rsidR="000F0DDC" w:rsidRPr="000F0DDC" w14:paraId="3C006B13"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33735D"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Inhabitants of neighbouring buildings</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DD8F47"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Potentially affected by the construction works (e.g. noise, dust, traffic disturbances)</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CE5E2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DFDC87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r>
      <w:tr w:rsidR="000F0DDC" w:rsidRPr="000F0DDC" w14:paraId="0645648F" w14:textId="77777777" w:rsidTr="00836FBB">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7189CD4"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b/>
                <w:bCs/>
                <w:sz w:val="21"/>
                <w:szCs w:val="21"/>
                <w:lang w:val="en-GB"/>
              </w:rPr>
              <w:t>Other interested parties</w:t>
            </w:r>
          </w:p>
        </w:tc>
      </w:tr>
      <w:tr w:rsidR="000F0DDC" w:rsidRPr="000F0DDC" w14:paraId="4863174E"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2F7906"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Ministry of Culture </w:t>
            </w:r>
          </w:p>
          <w:p w14:paraId="4B42A210"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color w:val="000000"/>
                <w:sz w:val="21"/>
                <w:szCs w:val="21"/>
                <w:lang w:val="en-GB"/>
              </w:rPr>
              <w:t>Conservation Department in </w:t>
            </w:r>
            <w:proofErr w:type="spellStart"/>
            <w:r w:rsidRPr="000F0DDC">
              <w:rPr>
                <w:rFonts w:ascii="Times New Roman" w:hAnsi="Times New Roman" w:cs="Times New Roman"/>
                <w:color w:val="000000"/>
                <w:sz w:val="21"/>
                <w:szCs w:val="21"/>
                <w:lang w:val="en-GB"/>
              </w:rPr>
              <w:t>Vukovar</w:t>
            </w:r>
            <w:proofErr w:type="spellEnd"/>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501335" w14:textId="77777777" w:rsidR="000F0DDC" w:rsidRPr="000F0DDC" w:rsidRDefault="000F0DDC" w:rsidP="000F0DDC">
            <w:pPr>
              <w:numPr>
                <w:ilvl w:val="0"/>
                <w:numId w:val="14"/>
              </w:numPr>
              <w:contextualSpacing/>
            </w:pPr>
            <w:r w:rsidRPr="000F0DDC">
              <w:rPr>
                <w:rFonts w:ascii="Times New Roman" w:hAnsi="Times New Roman" w:cs="Times New Roman"/>
                <w:color w:val="000000"/>
                <w:sz w:val="21"/>
                <w:szCs w:val="21"/>
                <w:lang w:val="en-GB"/>
              </w:rPr>
              <w:t>Interested in the cultural preservation of the court buildings</w:t>
            </w:r>
          </w:p>
          <w:p w14:paraId="58FDB876" w14:textId="77777777" w:rsidR="000F0DDC" w:rsidRPr="000F0DDC" w:rsidRDefault="000F0DDC" w:rsidP="000F0DDC">
            <w:pPr>
              <w:numPr>
                <w:ilvl w:val="0"/>
                <w:numId w:val="14"/>
              </w:numPr>
              <w:contextualSpacing/>
            </w:pPr>
            <w:r w:rsidRPr="000F0DDC">
              <w:rPr>
                <w:rFonts w:ascii="Times New Roman" w:hAnsi="Times New Roman" w:cs="Times New Roman"/>
                <w:color w:val="000000"/>
                <w:sz w:val="21"/>
                <w:szCs w:val="21"/>
                <w:lang w:val="en-GB"/>
              </w:rPr>
              <w:t>I</w:t>
            </w:r>
            <w:r w:rsidRPr="000F0DDC">
              <w:rPr>
                <w:rFonts w:ascii="Times New Roman" w:hAnsi="Times New Roman" w:cs="Times New Roman"/>
                <w:color w:val="000000"/>
                <w:lang w:val="hr-HR"/>
              </w:rPr>
              <w:t>ssued</w:t>
            </w:r>
            <w:r w:rsidRPr="000F0DDC">
              <w:rPr>
                <w:rFonts w:ascii="Times New Roman" w:hAnsi="Times New Roman" w:cs="Times New Roman"/>
                <w:color w:val="000000"/>
                <w:sz w:val="21"/>
                <w:szCs w:val="21"/>
                <w:lang w:val="en-GB"/>
              </w:rPr>
              <w:t xml:space="preserve"> special conditions for the protection of immovable cultural heritage r</w:t>
            </w:r>
            <w:r w:rsidRPr="000F0DDC">
              <w:rPr>
                <w:rFonts w:ascii="Times New Roman" w:hAnsi="Times New Roman" w:cs="Times New Roman"/>
                <w:color w:val="000000"/>
                <w:lang w:val="hr-HR"/>
              </w:rPr>
              <w:t>egarding</w:t>
            </w:r>
            <w:r w:rsidRPr="000F0DDC">
              <w:rPr>
                <w:rFonts w:ascii="Times New Roman" w:hAnsi="Times New Roman" w:cs="Times New Roman"/>
                <w:color w:val="000000"/>
                <w:sz w:val="21"/>
                <w:szCs w:val="21"/>
                <w:lang w:val="en-GB"/>
              </w:rPr>
              <w:t xml:space="preserve"> the </w:t>
            </w:r>
            <w:r w:rsidRPr="000F0DDC">
              <w:rPr>
                <w:rFonts w:ascii="Times New Roman" w:hAnsi="Times New Roman" w:cs="Times New Roman"/>
                <w:color w:val="000000"/>
                <w:sz w:val="21"/>
                <w:szCs w:val="21"/>
                <w:lang w:val="en-GB"/>
              </w:rPr>
              <w:lastRenderedPageBreak/>
              <w:t xml:space="preserve">Municipal Court in </w:t>
            </w:r>
            <w:proofErr w:type="spellStart"/>
            <w:r w:rsidRPr="000F0DDC">
              <w:rPr>
                <w:rFonts w:ascii="Times New Roman" w:hAnsi="Times New Roman" w:cs="Times New Roman"/>
                <w:color w:val="000000"/>
                <w:sz w:val="21"/>
                <w:szCs w:val="21"/>
                <w:lang w:val="en-GB"/>
              </w:rPr>
              <w:t>Vinkovci</w:t>
            </w:r>
            <w:proofErr w:type="spellEnd"/>
            <w:r w:rsidRPr="000F0DDC">
              <w:rPr>
                <w:rFonts w:ascii="Times New Roman" w:hAnsi="Times New Roman" w:cs="Times New Roman"/>
                <w:color w:val="000000"/>
                <w:sz w:val="21"/>
                <w:szCs w:val="21"/>
                <w:lang w:val="en-GB"/>
              </w:rPr>
              <w:t xml:space="preserve"> </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9A696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lastRenderedPageBreak/>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CA426C"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052B7175"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81DEBC"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Ministry of Culture</w:t>
            </w:r>
            <w:r w:rsidRPr="000F0DDC">
              <w:rPr>
                <w:rFonts w:ascii="Times New Roman" w:hAnsi="Times New Roman" w:cs="Times New Roman"/>
                <w:color w:val="000000"/>
                <w:sz w:val="21"/>
                <w:szCs w:val="21"/>
                <w:bdr w:val="none" w:sz="0" w:space="0" w:color="auto" w:frame="1"/>
                <w:lang w:val="en-GB"/>
              </w:rPr>
              <w:t>, Directorate for the Protection of Cultural Heritage</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D4A8C24" w14:textId="77777777" w:rsidR="000F0DDC" w:rsidRPr="000F0DDC" w:rsidRDefault="000F0DDC" w:rsidP="000F0DDC">
            <w:pPr>
              <w:numPr>
                <w:ilvl w:val="0"/>
                <w:numId w:val="14"/>
              </w:numPr>
              <w:contextualSpacing/>
            </w:pPr>
            <w:r w:rsidRPr="000F0DDC">
              <w:rPr>
                <w:rFonts w:ascii="Times New Roman" w:hAnsi="Times New Roman" w:cs="Times New Roman"/>
                <w:color w:val="000000"/>
                <w:sz w:val="21"/>
                <w:szCs w:val="21"/>
                <w:lang w:val="en-GB"/>
              </w:rPr>
              <w:t>Interested in the cultural preservation of the court buildings</w:t>
            </w:r>
          </w:p>
          <w:p w14:paraId="6FEF239B" w14:textId="77777777" w:rsidR="000F0DDC" w:rsidRPr="000F0DDC" w:rsidRDefault="000F0DDC" w:rsidP="000F0DDC">
            <w:pPr>
              <w:numPr>
                <w:ilvl w:val="0"/>
                <w:numId w:val="14"/>
              </w:numPr>
              <w:contextualSpacing/>
            </w:pPr>
            <w:r w:rsidRPr="000F0DDC">
              <w:rPr>
                <w:rFonts w:ascii="Times New Roman" w:hAnsi="Times New Roman" w:cs="Times New Roman"/>
                <w:sz w:val="21"/>
                <w:szCs w:val="21"/>
                <w:lang w:val="en-GB"/>
              </w:rPr>
              <w:t>Determined that the building of the Municipal Court in Zagreb is a cultural good</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435EC0B"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D29DA"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4EF0C23B"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AC4023"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Local authorities: </w:t>
            </w:r>
            <w:r w:rsidRPr="000F0DDC">
              <w:rPr>
                <w:rFonts w:ascii="Times New Roman" w:hAnsi="Times New Roman" w:cs="Times New Roman"/>
                <w:color w:val="000000"/>
                <w:sz w:val="21"/>
                <w:szCs w:val="21"/>
                <w:shd w:val="clear" w:color="auto" w:fill="FFFFFF"/>
                <w:lang w:val="en-GB"/>
              </w:rPr>
              <w:t xml:space="preserve">Mayors and city council members of </w:t>
            </w:r>
            <w:proofErr w:type="spellStart"/>
            <w:r w:rsidRPr="000F0DDC">
              <w:rPr>
                <w:rFonts w:ascii="Times New Roman" w:hAnsi="Times New Roman" w:cs="Times New Roman"/>
                <w:color w:val="000000"/>
                <w:sz w:val="21"/>
                <w:szCs w:val="21"/>
                <w:shd w:val="clear" w:color="auto" w:fill="FFFFFF"/>
                <w:lang w:val="en-GB"/>
              </w:rPr>
              <w:t>Kutina</w:t>
            </w:r>
            <w:proofErr w:type="spellEnd"/>
            <w:r w:rsidRPr="000F0DDC">
              <w:rPr>
                <w:rFonts w:ascii="Times New Roman" w:hAnsi="Times New Roman" w:cs="Times New Roman"/>
                <w:color w:val="000000"/>
                <w:sz w:val="21"/>
                <w:szCs w:val="21"/>
                <w:shd w:val="clear" w:color="auto" w:fill="FFFFFF"/>
                <w:lang w:val="en-GB"/>
              </w:rPr>
              <w:t xml:space="preserve">, </w:t>
            </w:r>
            <w:proofErr w:type="spellStart"/>
            <w:r w:rsidRPr="000F0DDC">
              <w:rPr>
                <w:rFonts w:ascii="Times New Roman" w:hAnsi="Times New Roman" w:cs="Times New Roman"/>
                <w:color w:val="000000"/>
                <w:sz w:val="21"/>
                <w:szCs w:val="21"/>
                <w:shd w:val="clear" w:color="auto" w:fill="FFFFFF"/>
                <w:lang w:val="en-GB"/>
              </w:rPr>
              <w:t>Varaždin</w:t>
            </w:r>
            <w:proofErr w:type="spellEnd"/>
            <w:r w:rsidRPr="000F0DDC">
              <w:rPr>
                <w:rFonts w:ascii="Times New Roman" w:hAnsi="Times New Roman" w:cs="Times New Roman"/>
                <w:color w:val="000000"/>
                <w:sz w:val="21"/>
                <w:szCs w:val="21"/>
                <w:shd w:val="clear" w:color="auto" w:fill="FFFFFF"/>
                <w:lang w:val="en-GB"/>
              </w:rPr>
              <w:t xml:space="preserve">, </w:t>
            </w:r>
            <w:proofErr w:type="spellStart"/>
            <w:r w:rsidRPr="000F0DDC">
              <w:rPr>
                <w:rFonts w:ascii="Times New Roman" w:hAnsi="Times New Roman" w:cs="Times New Roman"/>
                <w:color w:val="000000"/>
                <w:sz w:val="21"/>
                <w:szCs w:val="21"/>
                <w:shd w:val="clear" w:color="auto" w:fill="FFFFFF"/>
                <w:lang w:val="en-GB"/>
              </w:rPr>
              <w:t>Vinkovci</w:t>
            </w:r>
            <w:proofErr w:type="spellEnd"/>
            <w:r w:rsidRPr="000F0DDC">
              <w:rPr>
                <w:rFonts w:ascii="Times New Roman" w:hAnsi="Times New Roman" w:cs="Times New Roman"/>
                <w:color w:val="000000"/>
                <w:sz w:val="21"/>
                <w:szCs w:val="21"/>
                <w:shd w:val="clear" w:color="auto" w:fill="FFFFFF"/>
                <w:lang w:val="en-GB"/>
              </w:rPr>
              <w:t>, and Zagreb</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125661D"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Interested in the successful completion of the project, as it will lead to greater efficiency of the courts and modernized facilities </w:t>
            </w:r>
          </w:p>
          <w:p w14:paraId="72CB59D9"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Will be involved in </w:t>
            </w:r>
            <w:r w:rsidRPr="000F0DDC">
              <w:rPr>
                <w:rFonts w:ascii="Times New Roman" w:hAnsi="Times New Roman" w:cs="Times New Roman"/>
                <w:color w:val="000000"/>
                <w:sz w:val="21"/>
                <w:szCs w:val="21"/>
                <w:shd w:val="clear" w:color="auto" w:fill="FFFFFF"/>
                <w:lang w:val="en-GB"/>
              </w:rPr>
              <w:t>monitoring of project progress and discussions surrounding most project activities</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42C893"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159B39"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Low</w:t>
            </w:r>
          </w:p>
        </w:tc>
      </w:tr>
      <w:tr w:rsidR="000F0DDC" w:rsidRPr="000F0DDC" w14:paraId="3980375A"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583A30"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Local and national media</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BCF45E"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color w:val="000000"/>
                <w:sz w:val="21"/>
                <w:szCs w:val="21"/>
                <w:shd w:val="clear" w:color="auto" w:fill="FFFFFF"/>
                <w:lang w:val="en-GB"/>
              </w:rPr>
              <w:t>Will inform the interested public about project activities</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F78513"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B91C5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r>
      <w:tr w:rsidR="000F0DDC" w:rsidRPr="000F0DDC" w14:paraId="335DEAB6" w14:textId="77777777" w:rsidTr="00836FBB">
        <w:tc>
          <w:tcPr>
            <w:tcW w:w="906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D84F1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b/>
                <w:bCs/>
                <w:sz w:val="21"/>
                <w:szCs w:val="21"/>
                <w:lang w:val="en-GB"/>
              </w:rPr>
              <w:t>Internal stakeholders</w:t>
            </w:r>
          </w:p>
        </w:tc>
      </w:tr>
      <w:tr w:rsidR="000F0DDC" w:rsidRPr="000F0DDC" w14:paraId="3352DA2F"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2100D" w14:textId="77777777" w:rsidR="000F0DDC" w:rsidRPr="000F0DDC" w:rsidRDefault="000F0DDC" w:rsidP="000F0DDC">
            <w:pPr>
              <w:rPr>
                <w:rFonts w:ascii="Times New Roman" w:hAnsi="Times New Roman" w:cs="Times New Roman"/>
                <w:sz w:val="21"/>
                <w:szCs w:val="21"/>
                <w:lang w:val="en-GB"/>
              </w:rPr>
            </w:pPr>
            <w:proofErr w:type="spellStart"/>
            <w:r w:rsidRPr="000F0DDC">
              <w:rPr>
                <w:rFonts w:ascii="Times New Roman" w:hAnsi="Times New Roman" w:cs="Times New Roman"/>
                <w:sz w:val="21"/>
                <w:szCs w:val="21"/>
                <w:lang w:val="en-GB"/>
              </w:rPr>
              <w:t>MoJ</w:t>
            </w:r>
            <w:proofErr w:type="spellEnd"/>
            <w:r w:rsidRPr="000F0DDC">
              <w:rPr>
                <w:rFonts w:ascii="Times New Roman" w:hAnsi="Times New Roman" w:cs="Times New Roman"/>
                <w:sz w:val="21"/>
                <w:szCs w:val="21"/>
                <w:lang w:val="en-GB"/>
              </w:rPr>
              <w:t xml:space="preserve"> Project Implementation Unit</w:t>
            </w:r>
          </w:p>
          <w:p w14:paraId="2B2E8496" w14:textId="77777777" w:rsidR="000F0DDC" w:rsidRPr="000F0DDC" w:rsidRDefault="000F0DDC" w:rsidP="000F0DDC">
            <w:pPr>
              <w:rPr>
                <w:rFonts w:ascii="Times New Roman" w:hAnsi="Times New Roman" w:cs="Times New Roman"/>
                <w:b/>
                <w:bCs/>
                <w:sz w:val="21"/>
                <w:szCs w:val="21"/>
                <w:lang w:val="en-GB"/>
              </w:rPr>
            </w:pP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A13B5F"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The Department for Strategic Development and Projects within the Directorate for Strategic Development, Informatization and Capital Investments in the Judiciary is responsible for all stakeholder engagement activities and ultimately the improvement of court infrastructure,</w:t>
            </w:r>
            <w:r w:rsidRPr="000F0DDC">
              <w:rPr>
                <w:rFonts w:ascii="Times New Roman" w:hAnsi="Times New Roman" w:cs="Times New Roman"/>
                <w:lang w:val="en-GB"/>
              </w:rPr>
              <w:t xml:space="preserve"> </w:t>
            </w:r>
            <w:r w:rsidRPr="000F0DDC">
              <w:rPr>
                <w:rFonts w:ascii="Times New Roman" w:hAnsi="Times New Roman" w:cs="Times New Roman"/>
                <w:sz w:val="21"/>
                <w:szCs w:val="21"/>
                <w:lang w:val="en-GB"/>
              </w:rPr>
              <w:t>equipment a</w:t>
            </w:r>
            <w:r w:rsidRPr="000F0DDC">
              <w:rPr>
                <w:rFonts w:ascii="Times New Roman" w:hAnsi="Times New Roman" w:cs="Times New Roman"/>
                <w:lang w:val="hr-HR"/>
              </w:rPr>
              <w:t>nd</w:t>
            </w:r>
            <w:r w:rsidRPr="000F0DDC">
              <w:rPr>
                <w:rFonts w:ascii="Times New Roman" w:hAnsi="Times New Roman" w:cs="Times New Roman"/>
                <w:sz w:val="21"/>
                <w:szCs w:val="21"/>
                <w:lang w:val="en-GB"/>
              </w:rPr>
              <w:t xml:space="preserve"> operations</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6F6CEC"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B2898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5446AEDB"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890442"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Contractor</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7520E1"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Will execute construction in conformity with the building permit, the Building Act, technical regulations, special regulations, code of practice, etc.</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7B4DD3"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657BA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1770726E"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6AEEFEF"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Designer</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377EA2"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Is responsible for ensuring that the designs </w:t>
            </w:r>
            <w:proofErr w:type="spellStart"/>
            <w:r w:rsidRPr="000F0DDC">
              <w:rPr>
                <w:rFonts w:ascii="Times New Roman" w:hAnsi="Times New Roman" w:cs="Times New Roman"/>
                <w:sz w:val="21"/>
                <w:szCs w:val="21"/>
                <w:lang w:val="en-GB"/>
              </w:rPr>
              <w:t>deve</w:t>
            </w:r>
            <w:bookmarkStart w:id="4" w:name="_GoBack"/>
            <w:bookmarkEnd w:id="4"/>
            <w:r w:rsidRPr="000F0DDC">
              <w:rPr>
                <w:rFonts w:ascii="Times New Roman" w:hAnsi="Times New Roman" w:cs="Times New Roman"/>
                <w:sz w:val="21"/>
                <w:szCs w:val="21"/>
                <w:lang w:val="en-GB"/>
              </w:rPr>
              <w:t>lope</w:t>
            </w:r>
            <w:proofErr w:type="spellEnd"/>
            <w:r w:rsidRPr="000F0DDC">
              <w:rPr>
                <w:rFonts w:ascii="Times New Roman" w:hAnsi="Times New Roman" w:cs="Times New Roman"/>
                <w:lang w:val="hr-HR"/>
              </w:rPr>
              <w:t>d</w:t>
            </w:r>
            <w:r w:rsidRPr="000F0DDC">
              <w:rPr>
                <w:rFonts w:ascii="Times New Roman" w:hAnsi="Times New Roman" w:cs="Times New Roman"/>
                <w:sz w:val="21"/>
                <w:szCs w:val="21"/>
                <w:lang w:val="en-GB"/>
              </w:rPr>
              <w:t xml:space="preserve"> comply with the prescribed requirements and in particular that the designed construction work is in conformity with the location permit or the requirements for construction works prescribed by the spatial plan, and that it complies with requirements prescribed for the energy efficiency performance of buildings</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0212C0"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961A02"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50DEA7DD"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FE2A62D"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Principal supervising engineer</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0DD960"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Is responsible for the completeness and coordination of the building surveillance and for drawing up a final report thereof</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590739"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76FD42"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26A3892F"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DAAFCA"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Design auditor</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969E71"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Is responsible that a design or part of a design that he audited and gave a favourable report thereon, complies with the requirements of the Building Act, special acts and regulations adopted on the basis of those acts, technical specifications and the code of practice regarding a characteristic audited.</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5492885"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A45D7D"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High</w:t>
            </w:r>
          </w:p>
        </w:tc>
      </w:tr>
      <w:tr w:rsidR="000F0DDC" w:rsidRPr="000F0DDC" w14:paraId="54C1CB6D" w14:textId="77777777" w:rsidTr="00836FBB">
        <w:tc>
          <w:tcPr>
            <w:tcW w:w="204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D2A4D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Occupational health and safety (OHS) specialist</w:t>
            </w:r>
          </w:p>
        </w:tc>
        <w:tc>
          <w:tcPr>
            <w:tcW w:w="49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09D07A" w14:textId="77777777" w:rsidR="000F0DDC" w:rsidRPr="000F0DDC" w:rsidRDefault="000F0DDC" w:rsidP="000F0DDC">
            <w:pPr>
              <w:numPr>
                <w:ilvl w:val="0"/>
                <w:numId w:val="14"/>
              </w:numPr>
              <w:contextualSpacing/>
              <w:rPr>
                <w:rFonts w:ascii="Times New Roman" w:hAnsi="Times New Roman" w:cs="Times New Roman"/>
                <w:sz w:val="21"/>
                <w:szCs w:val="21"/>
                <w:lang w:val="en-GB"/>
              </w:rPr>
            </w:pPr>
            <w:r w:rsidRPr="000F0DDC">
              <w:rPr>
                <w:rFonts w:ascii="Times New Roman" w:hAnsi="Times New Roman" w:cs="Times New Roman"/>
                <w:sz w:val="21"/>
                <w:szCs w:val="21"/>
                <w:lang w:val="en-GB"/>
              </w:rPr>
              <w:t>The work in a safe manner is drafted and signed by the occupational health and safety specialist</w:t>
            </w:r>
          </w:p>
        </w:tc>
        <w:tc>
          <w:tcPr>
            <w:tcW w:w="9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8F972F"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c>
          <w:tcPr>
            <w:tcW w:w="10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A7CF20"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Medium</w:t>
            </w:r>
          </w:p>
        </w:tc>
      </w:tr>
    </w:tbl>
    <w:p w14:paraId="29A5F568" w14:textId="77777777" w:rsidR="002A08D3" w:rsidRDefault="002A08D3" w:rsidP="000F0DDC">
      <w:pPr>
        <w:widowControl/>
        <w:tabs>
          <w:tab w:val="left" w:pos="2405"/>
        </w:tabs>
        <w:autoSpaceDE/>
        <w:autoSpaceDN/>
        <w:spacing w:after="200" w:line="276" w:lineRule="auto"/>
        <w:rPr>
          <w:rFonts w:ascii="Times New Roman" w:hAnsi="Times New Roman" w:cs="Times New Roman"/>
          <w:b/>
          <w:sz w:val="24"/>
          <w:szCs w:val="24"/>
          <w:lang w:val="en-GB"/>
        </w:rPr>
      </w:pPr>
    </w:p>
    <w:p w14:paraId="5EC46455" w14:textId="77777777" w:rsidR="002A08D3" w:rsidRDefault="002A08D3">
      <w:pPr>
        <w:widowControl/>
        <w:autoSpaceDE/>
        <w:autoSpaceDN/>
        <w:spacing w:after="160" w:line="259"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2F49EAA5" w14:textId="77777777" w:rsidR="000F0DDC" w:rsidRPr="000F0DDC" w:rsidRDefault="008108CB" w:rsidP="00F47BB3">
      <w:pPr>
        <w:widowControl/>
        <w:tabs>
          <w:tab w:val="left" w:pos="2405"/>
        </w:tabs>
        <w:autoSpaceDE/>
        <w:autoSpaceDN/>
        <w:spacing w:after="20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 xml:space="preserve">Table 4. Matrix of the </w:t>
      </w:r>
      <w:proofErr w:type="gramStart"/>
      <w:r>
        <w:rPr>
          <w:rFonts w:ascii="Times New Roman" w:hAnsi="Times New Roman" w:cs="Times New Roman"/>
          <w:b/>
          <w:sz w:val="24"/>
          <w:szCs w:val="24"/>
          <w:lang w:val="en-GB"/>
        </w:rPr>
        <w:t>stakeholders</w:t>
      </w:r>
      <w:proofErr w:type="gramEnd"/>
      <w:r>
        <w:rPr>
          <w:rFonts w:ascii="Times New Roman" w:hAnsi="Times New Roman" w:cs="Times New Roman"/>
          <w:b/>
          <w:sz w:val="24"/>
          <w:szCs w:val="24"/>
          <w:lang w:val="en-GB"/>
        </w:rPr>
        <w:t xml:space="preserve"> level of influence and level of interest</w:t>
      </w:r>
    </w:p>
    <w:tbl>
      <w:tblPr>
        <w:tblW w:w="9317" w:type="dxa"/>
        <w:tblCellMar>
          <w:left w:w="0" w:type="dxa"/>
          <w:right w:w="0" w:type="dxa"/>
        </w:tblCellMar>
        <w:tblLook w:val="04A0" w:firstRow="1" w:lastRow="0" w:firstColumn="1" w:lastColumn="0" w:noHBand="0" w:noVBand="1"/>
      </w:tblPr>
      <w:tblGrid>
        <w:gridCol w:w="1201"/>
        <w:gridCol w:w="1994"/>
        <w:gridCol w:w="1995"/>
        <w:gridCol w:w="2998"/>
        <w:gridCol w:w="1129"/>
      </w:tblGrid>
      <w:tr w:rsidR="000F0DDC" w:rsidRPr="000F0DDC" w14:paraId="135F8994" w14:textId="77777777" w:rsidTr="00836FBB">
        <w:trPr>
          <w:trHeight w:val="530"/>
        </w:trPr>
        <w:tc>
          <w:tcPr>
            <w:tcW w:w="1201" w:type="dxa"/>
            <w:shd w:val="clear" w:color="auto" w:fill="FFFFFF"/>
            <w:noWrap/>
            <w:tcMar>
              <w:top w:w="0" w:type="dxa"/>
              <w:left w:w="108" w:type="dxa"/>
              <w:bottom w:w="0" w:type="dxa"/>
              <w:right w:w="108" w:type="dxa"/>
            </w:tcMar>
            <w:hideMark/>
          </w:tcPr>
          <w:p w14:paraId="41BB86A5"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000000"/>
                <w:sz w:val="24"/>
                <w:szCs w:val="24"/>
                <w:lang w:val="en-GB" w:eastAsia="hr-HR" w:bidi="ar-SA"/>
              </w:rPr>
              <w:t>Level of Influence</w:t>
            </w:r>
          </w:p>
        </w:tc>
        <w:tc>
          <w:tcPr>
            <w:tcW w:w="1994" w:type="dxa"/>
            <w:tcBorders>
              <w:top w:val="nil"/>
              <w:left w:val="nil"/>
              <w:bottom w:val="single" w:sz="8" w:space="0" w:color="auto"/>
              <w:right w:val="nil"/>
            </w:tcBorders>
            <w:shd w:val="clear" w:color="auto" w:fill="FFFFFF"/>
            <w:noWrap/>
            <w:tcMar>
              <w:top w:w="0" w:type="dxa"/>
              <w:left w:w="108" w:type="dxa"/>
              <w:bottom w:w="0" w:type="dxa"/>
              <w:right w:w="108" w:type="dxa"/>
            </w:tcMar>
            <w:hideMark/>
          </w:tcPr>
          <w:p w14:paraId="52294573"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000000"/>
                <w:sz w:val="24"/>
                <w:szCs w:val="24"/>
                <w:lang w:val="en-GB" w:eastAsia="hr-HR" w:bidi="ar-SA"/>
              </w:rPr>
              <w:t> </w:t>
            </w:r>
          </w:p>
          <w:p w14:paraId="145A40FE"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000000"/>
                <w:sz w:val="24"/>
                <w:szCs w:val="24"/>
                <w:lang w:val="en-GB" w:eastAsia="hr-HR" w:bidi="ar-SA"/>
              </w:rPr>
              <w:t> </w:t>
            </w:r>
          </w:p>
        </w:tc>
        <w:tc>
          <w:tcPr>
            <w:tcW w:w="1995" w:type="dxa"/>
            <w:tcBorders>
              <w:top w:val="nil"/>
              <w:left w:val="nil"/>
              <w:bottom w:val="single" w:sz="8" w:space="0" w:color="auto"/>
              <w:right w:val="nil"/>
            </w:tcBorders>
            <w:shd w:val="clear" w:color="auto" w:fill="FFFFFF"/>
            <w:noWrap/>
            <w:tcMar>
              <w:top w:w="0" w:type="dxa"/>
              <w:left w:w="108" w:type="dxa"/>
              <w:bottom w:w="0" w:type="dxa"/>
              <w:right w:w="108" w:type="dxa"/>
            </w:tcMar>
            <w:hideMark/>
          </w:tcPr>
          <w:p w14:paraId="657C1F8C"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FFFFFF"/>
                <w:sz w:val="24"/>
                <w:szCs w:val="24"/>
                <w:lang w:val="en-GB" w:eastAsia="hr-HR" w:bidi="ar-SA"/>
              </w:rPr>
              <w:t> </w:t>
            </w:r>
          </w:p>
        </w:tc>
        <w:tc>
          <w:tcPr>
            <w:tcW w:w="2998" w:type="dxa"/>
            <w:tcBorders>
              <w:top w:val="nil"/>
              <w:left w:val="nil"/>
              <w:bottom w:val="single" w:sz="8" w:space="0" w:color="auto"/>
              <w:right w:val="nil"/>
            </w:tcBorders>
            <w:shd w:val="clear" w:color="auto" w:fill="FFFFFF"/>
            <w:noWrap/>
            <w:tcMar>
              <w:top w:w="0" w:type="dxa"/>
              <w:left w:w="108" w:type="dxa"/>
              <w:bottom w:w="0" w:type="dxa"/>
              <w:right w:w="108" w:type="dxa"/>
            </w:tcMar>
            <w:hideMark/>
          </w:tcPr>
          <w:p w14:paraId="65D31E71"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FFFFFF"/>
                <w:sz w:val="24"/>
                <w:szCs w:val="24"/>
                <w:lang w:val="en-GB" w:eastAsia="hr-HR" w:bidi="ar-SA"/>
              </w:rPr>
              <w:t> </w:t>
            </w:r>
          </w:p>
        </w:tc>
        <w:tc>
          <w:tcPr>
            <w:tcW w:w="1129" w:type="dxa"/>
            <w:shd w:val="clear" w:color="auto" w:fill="FFFFFF"/>
            <w:noWrap/>
            <w:tcMar>
              <w:top w:w="0" w:type="dxa"/>
              <w:left w:w="108" w:type="dxa"/>
              <w:bottom w:w="0" w:type="dxa"/>
              <w:right w:w="108" w:type="dxa"/>
            </w:tcMar>
            <w:hideMark/>
          </w:tcPr>
          <w:p w14:paraId="6F43B40F"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FFFFFF"/>
                <w:sz w:val="24"/>
                <w:szCs w:val="24"/>
                <w:lang w:val="en-GB" w:eastAsia="hr-HR" w:bidi="ar-SA"/>
              </w:rPr>
              <w:t> </w:t>
            </w:r>
          </w:p>
        </w:tc>
      </w:tr>
      <w:tr w:rsidR="000F0DDC" w:rsidRPr="000F0DDC" w14:paraId="29583E16" w14:textId="77777777" w:rsidTr="00836FBB">
        <w:trPr>
          <w:trHeight w:val="285"/>
        </w:trPr>
        <w:tc>
          <w:tcPr>
            <w:tcW w:w="1201" w:type="dxa"/>
            <w:tcBorders>
              <w:top w:val="nil"/>
              <w:left w:val="nil"/>
              <w:bottom w:val="nil"/>
              <w:right w:val="single" w:sz="8" w:space="0" w:color="auto"/>
            </w:tcBorders>
            <w:shd w:val="clear" w:color="auto" w:fill="FFFFFF"/>
            <w:noWrap/>
            <w:tcMar>
              <w:top w:w="0" w:type="dxa"/>
              <w:left w:w="108" w:type="dxa"/>
              <w:bottom w:w="0" w:type="dxa"/>
              <w:right w:w="108" w:type="dxa"/>
            </w:tcMar>
            <w:vAlign w:val="bottom"/>
            <w:hideMark/>
          </w:tcPr>
          <w:p w14:paraId="532DBC6B"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C00000"/>
                <w:sz w:val="24"/>
                <w:szCs w:val="24"/>
                <w:lang w:val="en-GB" w:eastAsia="hr-HR" w:bidi="ar-SA"/>
              </w:rPr>
              <w:t>High</w:t>
            </w:r>
          </w:p>
        </w:tc>
        <w:tc>
          <w:tcPr>
            <w:tcW w:w="1994" w:type="dxa"/>
            <w:tcBorders>
              <w:top w:val="nil"/>
              <w:left w:val="nil"/>
              <w:bottom w:val="single" w:sz="8" w:space="0" w:color="auto"/>
              <w:right w:val="single" w:sz="8" w:space="0" w:color="auto"/>
            </w:tcBorders>
            <w:shd w:val="clear" w:color="auto" w:fill="FAE4D8"/>
            <w:noWrap/>
            <w:tcMar>
              <w:top w:w="0" w:type="dxa"/>
              <w:left w:w="108" w:type="dxa"/>
              <w:bottom w:w="0" w:type="dxa"/>
              <w:right w:w="108" w:type="dxa"/>
            </w:tcMar>
            <w:vAlign w:val="bottom"/>
            <w:hideMark/>
          </w:tcPr>
          <w:p w14:paraId="1CA243EB"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p w14:paraId="18144931"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p w14:paraId="5D48A6D4"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tc>
        <w:tc>
          <w:tcPr>
            <w:tcW w:w="1995" w:type="dxa"/>
            <w:tcBorders>
              <w:top w:val="nil"/>
              <w:left w:val="nil"/>
              <w:bottom w:val="single" w:sz="8" w:space="0" w:color="auto"/>
              <w:right w:val="single" w:sz="8" w:space="0" w:color="auto"/>
            </w:tcBorders>
            <w:shd w:val="clear" w:color="auto" w:fill="FAE4D8"/>
            <w:noWrap/>
            <w:tcMar>
              <w:top w:w="0" w:type="dxa"/>
              <w:left w:w="108" w:type="dxa"/>
              <w:bottom w:w="0" w:type="dxa"/>
              <w:right w:w="108" w:type="dxa"/>
            </w:tcMar>
            <w:vAlign w:val="bottom"/>
            <w:hideMark/>
          </w:tcPr>
          <w:p w14:paraId="4734FE8A"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p>
        </w:tc>
        <w:tc>
          <w:tcPr>
            <w:tcW w:w="2998" w:type="dxa"/>
            <w:tcBorders>
              <w:top w:val="nil"/>
              <w:left w:val="nil"/>
              <w:bottom w:val="single" w:sz="8" w:space="0" w:color="auto"/>
              <w:right w:val="single" w:sz="8" w:space="0" w:color="auto"/>
            </w:tcBorders>
            <w:shd w:val="clear" w:color="auto" w:fill="FCE3E2"/>
            <w:noWrap/>
            <w:tcMar>
              <w:top w:w="0" w:type="dxa"/>
              <w:left w:w="108" w:type="dxa"/>
              <w:bottom w:w="0" w:type="dxa"/>
              <w:right w:w="108" w:type="dxa"/>
            </w:tcMar>
            <w:vAlign w:val="bottom"/>
            <w:hideMark/>
          </w:tcPr>
          <w:p w14:paraId="5715C0B5" w14:textId="77777777" w:rsidR="000F0DDC" w:rsidRPr="000F0DDC" w:rsidRDefault="000F0DDC" w:rsidP="000F0DDC">
            <w:pPr>
              <w:widowControl/>
              <w:autoSpaceDE/>
              <w:autoSpaceDN/>
              <w:rPr>
                <w:rFonts w:ascii="Times New Roman" w:eastAsia="Calibri" w:hAnsi="Times New Roman" w:cs="Times New Roman"/>
                <w:bCs/>
                <w:color w:val="000000"/>
                <w:sz w:val="24"/>
                <w:szCs w:val="24"/>
                <w:lang w:val="en-GB" w:eastAsia="hr-HR" w:bidi="ar-SA"/>
              </w:rPr>
            </w:pPr>
            <w:proofErr w:type="spellStart"/>
            <w:r w:rsidRPr="000F0DDC">
              <w:rPr>
                <w:rFonts w:ascii="Times New Roman" w:eastAsia="Calibri" w:hAnsi="Times New Roman" w:cs="Times New Roman"/>
                <w:bCs/>
                <w:color w:val="000000"/>
                <w:sz w:val="24"/>
                <w:szCs w:val="24"/>
                <w:lang w:val="en-GB" w:eastAsia="hr-HR" w:bidi="ar-SA"/>
              </w:rPr>
              <w:t>MoJ</w:t>
            </w:r>
            <w:proofErr w:type="spellEnd"/>
            <w:r w:rsidRPr="000F0DDC">
              <w:rPr>
                <w:rFonts w:ascii="Times New Roman" w:eastAsia="Calibri" w:hAnsi="Times New Roman" w:cs="Times New Roman"/>
                <w:bCs/>
                <w:color w:val="000000"/>
                <w:sz w:val="24"/>
                <w:szCs w:val="24"/>
                <w:lang w:val="en-GB" w:eastAsia="hr-HR" w:bidi="ar-SA"/>
              </w:rPr>
              <w:t xml:space="preserve">; </w:t>
            </w:r>
            <w:r w:rsidRPr="000F0DDC">
              <w:rPr>
                <w:rFonts w:ascii="Times New Roman" w:eastAsia="Calibri" w:hAnsi="Times New Roman" w:cs="Times New Roman"/>
                <w:sz w:val="24"/>
                <w:szCs w:val="24"/>
                <w:lang w:val="en-GB" w:eastAsia="hr-HR" w:bidi="ar-SA"/>
              </w:rPr>
              <w:t xml:space="preserve">County Court in        </w:t>
            </w:r>
            <w:proofErr w:type="spellStart"/>
            <w:r w:rsidRPr="000F0DDC">
              <w:rPr>
                <w:rFonts w:ascii="Times New Roman" w:eastAsia="Calibri" w:hAnsi="Times New Roman" w:cs="Times New Roman"/>
                <w:sz w:val="24"/>
                <w:szCs w:val="24"/>
                <w:lang w:val="en-GB" w:eastAsia="hr-HR" w:bidi="ar-SA"/>
              </w:rPr>
              <w:t>Varaždin</w:t>
            </w:r>
            <w:proofErr w:type="spellEnd"/>
            <w:r w:rsidRPr="000F0DDC">
              <w:rPr>
                <w:rFonts w:ascii="Times New Roman" w:eastAsia="Calibri" w:hAnsi="Times New Roman" w:cs="Times New Roman"/>
                <w:bCs/>
                <w:color w:val="000000"/>
                <w:sz w:val="24"/>
                <w:szCs w:val="24"/>
                <w:lang w:val="en-GB" w:eastAsia="hr-HR" w:bidi="ar-SA"/>
              </w:rPr>
              <w:t xml:space="preserve">; </w:t>
            </w:r>
          </w:p>
          <w:p w14:paraId="788ED204" w14:textId="77777777" w:rsidR="000F0DDC" w:rsidRPr="000F0DDC" w:rsidRDefault="000F0DDC" w:rsidP="000F0DDC">
            <w:pPr>
              <w:widowControl/>
              <w:autoSpaceDE/>
              <w:autoSpaceDN/>
              <w:rPr>
                <w:rFonts w:ascii="Times New Roman" w:eastAsia="Calibri" w:hAnsi="Times New Roman" w:cs="Times New Roman"/>
                <w:bCs/>
                <w:color w:val="000000"/>
                <w:sz w:val="24"/>
                <w:szCs w:val="24"/>
                <w:lang w:val="en-GB" w:eastAsia="hr-HR" w:bidi="ar-SA"/>
              </w:rPr>
            </w:pPr>
            <w:r w:rsidRPr="000F0DDC">
              <w:rPr>
                <w:rFonts w:ascii="Times New Roman" w:eastAsia="Calibri" w:hAnsi="Times New Roman" w:cs="Times New Roman"/>
                <w:sz w:val="24"/>
                <w:szCs w:val="24"/>
                <w:lang w:val="en-GB" w:eastAsia="hr-HR" w:bidi="ar-SA"/>
              </w:rPr>
              <w:t xml:space="preserve">Municipal Courts in </w:t>
            </w:r>
            <w:proofErr w:type="spellStart"/>
            <w:r w:rsidRPr="000F0DDC">
              <w:rPr>
                <w:rFonts w:ascii="Times New Roman" w:eastAsia="Calibri" w:hAnsi="Times New Roman" w:cs="Times New Roman"/>
                <w:sz w:val="24"/>
                <w:szCs w:val="24"/>
                <w:lang w:val="en-GB" w:eastAsia="hr-HR" w:bidi="ar-SA"/>
              </w:rPr>
              <w:t>Kutina</w:t>
            </w:r>
            <w:proofErr w:type="spellEnd"/>
            <w:r w:rsidRPr="000F0DDC">
              <w:rPr>
                <w:rFonts w:ascii="Times New Roman" w:eastAsia="Calibri" w:hAnsi="Times New Roman" w:cs="Times New Roman"/>
                <w:sz w:val="24"/>
                <w:szCs w:val="24"/>
                <w:lang w:val="en-GB" w:eastAsia="hr-HR" w:bidi="ar-SA"/>
              </w:rPr>
              <w:t xml:space="preserve">, </w:t>
            </w:r>
            <w:proofErr w:type="spellStart"/>
            <w:r w:rsidRPr="000F0DDC">
              <w:rPr>
                <w:rFonts w:ascii="Times New Roman" w:eastAsia="Calibri" w:hAnsi="Times New Roman" w:cs="Times New Roman"/>
                <w:sz w:val="24"/>
                <w:szCs w:val="24"/>
                <w:lang w:val="en-GB" w:eastAsia="hr-HR" w:bidi="ar-SA"/>
              </w:rPr>
              <w:t>Vinkovci</w:t>
            </w:r>
            <w:proofErr w:type="spellEnd"/>
            <w:r w:rsidRPr="000F0DDC">
              <w:rPr>
                <w:rFonts w:ascii="Times New Roman" w:eastAsia="Calibri" w:hAnsi="Times New Roman" w:cs="Times New Roman"/>
                <w:sz w:val="24"/>
                <w:szCs w:val="24"/>
                <w:lang w:val="en-GB" w:eastAsia="hr-HR" w:bidi="ar-SA"/>
              </w:rPr>
              <w:t xml:space="preserve"> and Zagreb</w:t>
            </w:r>
            <w:r w:rsidRPr="000F0DDC">
              <w:rPr>
                <w:rFonts w:ascii="Times New Roman" w:eastAsia="Calibri" w:hAnsi="Times New Roman" w:cs="Times New Roman"/>
                <w:bCs/>
                <w:color w:val="000000"/>
                <w:sz w:val="24"/>
                <w:szCs w:val="24"/>
                <w:lang w:val="en-GB" w:eastAsia="hr-HR" w:bidi="ar-SA"/>
              </w:rPr>
              <w:t xml:space="preserve">; </w:t>
            </w:r>
          </w:p>
          <w:p w14:paraId="1A1BE3BC" w14:textId="77777777" w:rsidR="000F0DDC" w:rsidRPr="000F0DDC" w:rsidRDefault="000F0DDC" w:rsidP="000F0DDC">
            <w:pPr>
              <w:widowControl/>
              <w:autoSpaceDE/>
              <w:autoSpaceDN/>
              <w:rPr>
                <w:rFonts w:ascii="Times New Roman" w:eastAsia="Calibri" w:hAnsi="Times New Roman" w:cs="Times New Roman"/>
                <w:bCs/>
                <w:color w:val="000000"/>
                <w:sz w:val="24"/>
                <w:szCs w:val="24"/>
                <w:lang w:val="en-GB" w:eastAsia="hr-HR" w:bidi="ar-SA"/>
              </w:rPr>
            </w:pPr>
            <w:proofErr w:type="spellStart"/>
            <w:r w:rsidRPr="000F0DDC">
              <w:rPr>
                <w:rFonts w:ascii="Times New Roman" w:eastAsia="Calibri" w:hAnsi="Times New Roman" w:cs="Times New Roman"/>
                <w:sz w:val="24"/>
                <w:szCs w:val="24"/>
                <w:lang w:val="en-GB" w:eastAsia="hr-HR" w:bidi="ar-SA"/>
              </w:rPr>
              <w:t>MoC</w:t>
            </w:r>
            <w:proofErr w:type="spellEnd"/>
            <w:r w:rsidRPr="000F0DDC">
              <w:rPr>
                <w:rFonts w:ascii="Times New Roman" w:eastAsia="Calibri" w:hAnsi="Times New Roman" w:cs="Times New Roman"/>
                <w:sz w:val="24"/>
                <w:szCs w:val="24"/>
                <w:lang w:val="en-GB" w:eastAsia="hr-HR" w:bidi="ar-SA"/>
              </w:rPr>
              <w:t xml:space="preserve">, Conservation Department in </w:t>
            </w:r>
            <w:proofErr w:type="spellStart"/>
            <w:r w:rsidRPr="000F0DDC">
              <w:rPr>
                <w:rFonts w:ascii="Times New Roman" w:eastAsia="Calibri" w:hAnsi="Times New Roman" w:cs="Times New Roman"/>
                <w:sz w:val="24"/>
                <w:szCs w:val="24"/>
                <w:lang w:val="en-GB" w:eastAsia="hr-HR" w:bidi="ar-SA"/>
              </w:rPr>
              <w:t>Vukovar</w:t>
            </w:r>
            <w:proofErr w:type="spellEnd"/>
            <w:r w:rsidRPr="000F0DDC">
              <w:rPr>
                <w:rFonts w:ascii="Times New Roman" w:eastAsia="Calibri" w:hAnsi="Times New Roman" w:cs="Times New Roman"/>
                <w:bCs/>
                <w:color w:val="000000"/>
                <w:sz w:val="24"/>
                <w:szCs w:val="24"/>
                <w:lang w:val="en-GB" w:eastAsia="hr-HR" w:bidi="ar-SA"/>
              </w:rPr>
              <w:t xml:space="preserve">; </w:t>
            </w:r>
            <w:proofErr w:type="spellStart"/>
            <w:r w:rsidRPr="000F0DDC">
              <w:rPr>
                <w:rFonts w:ascii="Times New Roman" w:eastAsia="Calibri" w:hAnsi="Times New Roman" w:cs="Times New Roman"/>
                <w:sz w:val="24"/>
                <w:szCs w:val="24"/>
                <w:lang w:val="en-GB" w:eastAsia="hr-HR" w:bidi="ar-SA"/>
              </w:rPr>
              <w:t>MoC</w:t>
            </w:r>
            <w:proofErr w:type="spellEnd"/>
            <w:r w:rsidRPr="000F0DDC">
              <w:rPr>
                <w:rFonts w:ascii="Times New Roman" w:eastAsia="Calibri" w:hAnsi="Times New Roman" w:cs="Times New Roman"/>
                <w:sz w:val="24"/>
                <w:szCs w:val="24"/>
                <w:lang w:val="en-GB" w:eastAsia="hr-HR" w:bidi="ar-SA"/>
              </w:rPr>
              <w:t>, Directorate for the Protection of Cultural Heritage</w:t>
            </w:r>
            <w:r w:rsidRPr="000F0DDC">
              <w:rPr>
                <w:rFonts w:ascii="Times New Roman" w:eastAsia="Calibri" w:hAnsi="Times New Roman" w:cs="Times New Roman"/>
                <w:bCs/>
                <w:color w:val="000000"/>
                <w:sz w:val="24"/>
                <w:szCs w:val="24"/>
                <w:lang w:val="en-GB" w:eastAsia="hr-HR" w:bidi="ar-SA"/>
              </w:rPr>
              <w:t xml:space="preserve">; </w:t>
            </w:r>
          </w:p>
          <w:p w14:paraId="3AFC5593" w14:textId="77777777" w:rsidR="000F0DDC" w:rsidRPr="000F0DDC" w:rsidRDefault="000F0DDC" w:rsidP="000F0DDC">
            <w:pPr>
              <w:widowControl/>
              <w:autoSpaceDE/>
              <w:autoSpaceDN/>
              <w:rPr>
                <w:rFonts w:ascii="Times New Roman" w:eastAsia="Calibri" w:hAnsi="Times New Roman" w:cs="Times New Roman"/>
                <w:bCs/>
                <w:color w:val="000000"/>
                <w:sz w:val="24"/>
                <w:szCs w:val="24"/>
                <w:lang w:val="en-GB" w:eastAsia="hr-HR" w:bidi="ar-SA"/>
              </w:rPr>
            </w:pPr>
            <w:r w:rsidRPr="000F0DDC">
              <w:rPr>
                <w:rFonts w:ascii="Times New Roman" w:eastAsia="Calibri" w:hAnsi="Times New Roman" w:cs="Times New Roman"/>
                <w:sz w:val="24"/>
                <w:szCs w:val="24"/>
                <w:lang w:val="en-GB" w:eastAsia="hr-HR" w:bidi="ar-SA"/>
              </w:rPr>
              <w:t>Designer</w:t>
            </w:r>
            <w:r w:rsidRPr="000F0DDC">
              <w:rPr>
                <w:rFonts w:ascii="Times New Roman" w:eastAsia="Calibri" w:hAnsi="Times New Roman" w:cs="Times New Roman"/>
                <w:bCs/>
                <w:color w:val="000000"/>
                <w:sz w:val="24"/>
                <w:szCs w:val="24"/>
                <w:lang w:val="en-GB" w:eastAsia="hr-HR" w:bidi="ar-SA"/>
              </w:rPr>
              <w:t xml:space="preserve">; </w:t>
            </w:r>
            <w:r w:rsidRPr="000F0DDC">
              <w:rPr>
                <w:rFonts w:ascii="Times New Roman" w:eastAsia="Calibri" w:hAnsi="Times New Roman" w:cs="Times New Roman"/>
                <w:sz w:val="24"/>
                <w:szCs w:val="24"/>
                <w:lang w:val="en-GB" w:eastAsia="hr-HR" w:bidi="ar-SA"/>
              </w:rPr>
              <w:t>Contractor</w:t>
            </w:r>
            <w:r w:rsidRPr="000F0DDC">
              <w:rPr>
                <w:rFonts w:ascii="Times New Roman" w:eastAsia="Calibri" w:hAnsi="Times New Roman" w:cs="Times New Roman"/>
                <w:bCs/>
                <w:color w:val="000000"/>
                <w:sz w:val="24"/>
                <w:szCs w:val="24"/>
                <w:lang w:val="en-GB" w:eastAsia="hr-HR" w:bidi="ar-SA"/>
              </w:rPr>
              <w:t xml:space="preserve">; </w:t>
            </w:r>
            <w:r w:rsidRPr="000F0DDC">
              <w:rPr>
                <w:rFonts w:ascii="Times New Roman" w:eastAsia="Calibri" w:hAnsi="Times New Roman" w:cs="Times New Roman"/>
                <w:sz w:val="24"/>
                <w:szCs w:val="24"/>
                <w:lang w:val="en-GB" w:eastAsia="hr-HR" w:bidi="ar-SA"/>
              </w:rPr>
              <w:t>Principal supervising engineer</w:t>
            </w:r>
            <w:r w:rsidRPr="000F0DDC">
              <w:rPr>
                <w:rFonts w:ascii="Times New Roman" w:eastAsia="Calibri" w:hAnsi="Times New Roman" w:cs="Times New Roman"/>
                <w:bCs/>
                <w:color w:val="000000"/>
                <w:sz w:val="24"/>
                <w:szCs w:val="24"/>
                <w:lang w:val="en-GB" w:eastAsia="hr-HR" w:bidi="ar-SA"/>
              </w:rPr>
              <w:t xml:space="preserve">; </w:t>
            </w:r>
            <w:r w:rsidRPr="000F0DDC">
              <w:rPr>
                <w:rFonts w:ascii="Times New Roman" w:eastAsia="Calibri" w:hAnsi="Times New Roman" w:cs="Times New Roman"/>
                <w:sz w:val="24"/>
                <w:szCs w:val="24"/>
                <w:lang w:val="en-GB" w:eastAsia="hr-HR" w:bidi="ar-SA"/>
              </w:rPr>
              <w:t>Design auditor</w:t>
            </w:r>
          </w:p>
        </w:tc>
        <w:tc>
          <w:tcPr>
            <w:tcW w:w="1129" w:type="dxa"/>
            <w:shd w:val="clear" w:color="auto" w:fill="FFFFFF"/>
            <w:noWrap/>
            <w:tcMar>
              <w:top w:w="0" w:type="dxa"/>
              <w:left w:w="108" w:type="dxa"/>
              <w:bottom w:w="0" w:type="dxa"/>
              <w:right w:w="108" w:type="dxa"/>
            </w:tcMar>
            <w:vAlign w:val="bottom"/>
            <w:hideMark/>
          </w:tcPr>
          <w:p w14:paraId="7D6BBDAB"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FFFFFF"/>
                <w:sz w:val="24"/>
                <w:szCs w:val="24"/>
                <w:lang w:val="en-GB" w:eastAsia="hr-HR" w:bidi="ar-SA"/>
              </w:rPr>
              <w:t> </w:t>
            </w:r>
          </w:p>
        </w:tc>
      </w:tr>
      <w:tr w:rsidR="000F0DDC" w:rsidRPr="000F0DDC" w14:paraId="68F60335" w14:textId="77777777" w:rsidTr="00836FBB">
        <w:trPr>
          <w:trHeight w:val="285"/>
        </w:trPr>
        <w:tc>
          <w:tcPr>
            <w:tcW w:w="1201" w:type="dxa"/>
            <w:tcBorders>
              <w:top w:val="nil"/>
              <w:left w:val="nil"/>
              <w:bottom w:val="nil"/>
              <w:right w:val="single" w:sz="8" w:space="0" w:color="auto"/>
            </w:tcBorders>
            <w:shd w:val="clear" w:color="auto" w:fill="FFFFFF"/>
            <w:noWrap/>
            <w:tcMar>
              <w:top w:w="0" w:type="dxa"/>
              <w:left w:w="108" w:type="dxa"/>
              <w:bottom w:w="0" w:type="dxa"/>
              <w:right w:w="108" w:type="dxa"/>
            </w:tcMar>
            <w:vAlign w:val="bottom"/>
            <w:hideMark/>
          </w:tcPr>
          <w:p w14:paraId="39529A4C"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BE591D"/>
                <w:sz w:val="24"/>
                <w:szCs w:val="24"/>
                <w:lang w:val="en-GB" w:eastAsia="hr-HR" w:bidi="ar-SA"/>
              </w:rPr>
              <w:t>Medium</w:t>
            </w:r>
          </w:p>
        </w:tc>
        <w:tc>
          <w:tcPr>
            <w:tcW w:w="1994" w:type="dxa"/>
            <w:tcBorders>
              <w:top w:val="nil"/>
              <w:left w:val="nil"/>
              <w:bottom w:val="single" w:sz="8" w:space="0" w:color="auto"/>
              <w:right w:val="single" w:sz="8" w:space="0" w:color="auto"/>
            </w:tcBorders>
            <w:shd w:val="clear" w:color="auto" w:fill="E7F4DD"/>
            <w:noWrap/>
            <w:tcMar>
              <w:top w:w="0" w:type="dxa"/>
              <w:left w:w="108" w:type="dxa"/>
              <w:bottom w:w="0" w:type="dxa"/>
              <w:right w:w="108" w:type="dxa"/>
            </w:tcMar>
            <w:vAlign w:val="bottom"/>
            <w:hideMark/>
          </w:tcPr>
          <w:p w14:paraId="30F63A50"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p w14:paraId="7127EDB2"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p w14:paraId="23D6AF51"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tc>
        <w:tc>
          <w:tcPr>
            <w:tcW w:w="1995" w:type="dxa"/>
            <w:tcBorders>
              <w:top w:val="nil"/>
              <w:left w:val="nil"/>
              <w:bottom w:val="single" w:sz="8" w:space="0" w:color="auto"/>
              <w:right w:val="single" w:sz="8" w:space="0" w:color="auto"/>
            </w:tcBorders>
            <w:shd w:val="clear" w:color="auto" w:fill="FDF3D5"/>
            <w:noWrap/>
            <w:tcMar>
              <w:top w:w="0" w:type="dxa"/>
              <w:left w:w="108" w:type="dxa"/>
              <w:bottom w:w="0" w:type="dxa"/>
              <w:right w:w="108" w:type="dxa"/>
            </w:tcMar>
            <w:vAlign w:val="bottom"/>
            <w:hideMark/>
          </w:tcPr>
          <w:p w14:paraId="7E106E65"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sz w:val="24"/>
                <w:szCs w:val="24"/>
                <w:lang w:val="en-GB" w:eastAsia="hr-HR" w:bidi="ar-SA"/>
              </w:rPr>
              <w:t xml:space="preserve">Occupational health and safety specialist; </w:t>
            </w:r>
          </w:p>
          <w:p w14:paraId="57680CD4"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sz w:val="24"/>
                <w:szCs w:val="24"/>
                <w:lang w:val="en-GB" w:eastAsia="hr-HR" w:bidi="ar-SA"/>
              </w:rPr>
              <w:t>Users of judicial services</w:t>
            </w:r>
          </w:p>
        </w:tc>
        <w:tc>
          <w:tcPr>
            <w:tcW w:w="2998" w:type="dxa"/>
            <w:tcBorders>
              <w:top w:val="nil"/>
              <w:left w:val="nil"/>
              <w:bottom w:val="single" w:sz="8" w:space="0" w:color="auto"/>
              <w:right w:val="single" w:sz="8" w:space="0" w:color="auto"/>
            </w:tcBorders>
            <w:shd w:val="clear" w:color="auto" w:fill="FDF3D5"/>
            <w:noWrap/>
            <w:tcMar>
              <w:top w:w="0" w:type="dxa"/>
              <w:left w:w="108" w:type="dxa"/>
              <w:bottom w:w="0" w:type="dxa"/>
              <w:right w:w="108" w:type="dxa"/>
            </w:tcMar>
            <w:vAlign w:val="bottom"/>
            <w:hideMark/>
          </w:tcPr>
          <w:p w14:paraId="4DC10FD6"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hAnsi="Times New Roman" w:cs="Times New Roman"/>
                <w:sz w:val="24"/>
                <w:lang w:val="en-GB"/>
              </w:rPr>
              <w:t>Local and national media</w:t>
            </w:r>
          </w:p>
        </w:tc>
        <w:tc>
          <w:tcPr>
            <w:tcW w:w="1129" w:type="dxa"/>
            <w:shd w:val="clear" w:color="auto" w:fill="FFFFFF"/>
            <w:noWrap/>
            <w:tcMar>
              <w:top w:w="0" w:type="dxa"/>
              <w:left w:w="108" w:type="dxa"/>
              <w:bottom w:w="0" w:type="dxa"/>
              <w:right w:w="108" w:type="dxa"/>
            </w:tcMar>
            <w:vAlign w:val="bottom"/>
            <w:hideMark/>
          </w:tcPr>
          <w:p w14:paraId="02895106"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FFFFFF"/>
                <w:sz w:val="24"/>
                <w:szCs w:val="24"/>
                <w:lang w:val="en-GB" w:eastAsia="hr-HR" w:bidi="ar-SA"/>
              </w:rPr>
              <w:t> </w:t>
            </w:r>
          </w:p>
        </w:tc>
      </w:tr>
      <w:tr w:rsidR="000F0DDC" w:rsidRPr="000F0DDC" w14:paraId="67FBD8DF" w14:textId="77777777" w:rsidTr="00836FBB">
        <w:trPr>
          <w:trHeight w:val="285"/>
        </w:trPr>
        <w:tc>
          <w:tcPr>
            <w:tcW w:w="1201" w:type="dxa"/>
            <w:tcBorders>
              <w:top w:val="nil"/>
              <w:left w:val="nil"/>
              <w:bottom w:val="nil"/>
              <w:right w:val="single" w:sz="8" w:space="0" w:color="auto"/>
            </w:tcBorders>
            <w:shd w:val="clear" w:color="auto" w:fill="FFFFFF"/>
            <w:noWrap/>
            <w:tcMar>
              <w:top w:w="0" w:type="dxa"/>
              <w:left w:w="108" w:type="dxa"/>
              <w:bottom w:w="0" w:type="dxa"/>
              <w:right w:w="108" w:type="dxa"/>
            </w:tcMar>
            <w:vAlign w:val="bottom"/>
            <w:hideMark/>
          </w:tcPr>
          <w:p w14:paraId="40E5F2A8"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426F24"/>
                <w:sz w:val="24"/>
                <w:szCs w:val="24"/>
                <w:lang w:val="en-GB" w:eastAsia="hr-HR" w:bidi="ar-SA"/>
              </w:rPr>
              <w:t>Low</w:t>
            </w:r>
          </w:p>
        </w:tc>
        <w:tc>
          <w:tcPr>
            <w:tcW w:w="1994" w:type="dxa"/>
            <w:tcBorders>
              <w:top w:val="nil"/>
              <w:left w:val="nil"/>
              <w:bottom w:val="single" w:sz="8" w:space="0" w:color="auto"/>
              <w:right w:val="single" w:sz="8" w:space="0" w:color="auto"/>
            </w:tcBorders>
            <w:shd w:val="clear" w:color="auto" w:fill="E7F4DD"/>
            <w:noWrap/>
            <w:tcMar>
              <w:top w:w="0" w:type="dxa"/>
              <w:left w:w="108" w:type="dxa"/>
              <w:bottom w:w="0" w:type="dxa"/>
              <w:right w:w="108" w:type="dxa"/>
            </w:tcMar>
            <w:vAlign w:val="bottom"/>
            <w:hideMark/>
          </w:tcPr>
          <w:p w14:paraId="509ADED0"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p w14:paraId="6062ABD9"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p w14:paraId="44679F50" w14:textId="77777777" w:rsidR="000F0DDC" w:rsidRPr="000F0DDC" w:rsidRDefault="000F0DDC" w:rsidP="000F0DDC">
            <w:pPr>
              <w:widowControl/>
              <w:autoSpaceDE/>
              <w:autoSpaceDN/>
              <w:rPr>
                <w:rFonts w:ascii="Times New Roman" w:eastAsia="Calibri" w:hAnsi="Times New Roman" w:cs="Times New Roman"/>
                <w:b/>
                <w:bCs/>
                <w:color w:val="000000"/>
                <w:sz w:val="24"/>
                <w:szCs w:val="24"/>
                <w:lang w:val="en-GB" w:eastAsia="hr-HR" w:bidi="ar-SA"/>
              </w:rPr>
            </w:pPr>
          </w:p>
        </w:tc>
        <w:tc>
          <w:tcPr>
            <w:tcW w:w="1995" w:type="dxa"/>
            <w:tcBorders>
              <w:top w:val="nil"/>
              <w:left w:val="nil"/>
              <w:bottom w:val="single" w:sz="8" w:space="0" w:color="auto"/>
              <w:right w:val="single" w:sz="8" w:space="0" w:color="auto"/>
            </w:tcBorders>
            <w:shd w:val="clear" w:color="auto" w:fill="E7F4DD"/>
            <w:noWrap/>
            <w:tcMar>
              <w:top w:w="0" w:type="dxa"/>
              <w:left w:w="108" w:type="dxa"/>
              <w:bottom w:w="0" w:type="dxa"/>
              <w:right w:w="108" w:type="dxa"/>
            </w:tcMar>
            <w:vAlign w:val="bottom"/>
            <w:hideMark/>
          </w:tcPr>
          <w:p w14:paraId="5657A716"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Cs/>
                <w:color w:val="000000"/>
                <w:sz w:val="24"/>
                <w:szCs w:val="24"/>
                <w:lang w:val="en-GB" w:eastAsia="hr-HR" w:bidi="ar-SA"/>
              </w:rPr>
              <w:t>Local authorities</w:t>
            </w:r>
          </w:p>
        </w:tc>
        <w:tc>
          <w:tcPr>
            <w:tcW w:w="2998" w:type="dxa"/>
            <w:tcBorders>
              <w:top w:val="nil"/>
              <w:left w:val="nil"/>
              <w:bottom w:val="single" w:sz="8" w:space="0" w:color="auto"/>
              <w:right w:val="single" w:sz="8" w:space="0" w:color="auto"/>
            </w:tcBorders>
            <w:shd w:val="clear" w:color="auto" w:fill="FDF3D5"/>
            <w:noWrap/>
            <w:tcMar>
              <w:top w:w="0" w:type="dxa"/>
              <w:left w:w="108" w:type="dxa"/>
              <w:bottom w:w="0" w:type="dxa"/>
              <w:right w:w="108" w:type="dxa"/>
            </w:tcMar>
            <w:vAlign w:val="bottom"/>
            <w:hideMark/>
          </w:tcPr>
          <w:p w14:paraId="7BB1EDD3" w14:textId="77777777" w:rsidR="000F0DDC" w:rsidRPr="000F0DDC" w:rsidRDefault="000F0DDC" w:rsidP="000F0DDC">
            <w:pPr>
              <w:widowControl/>
              <w:autoSpaceDE/>
              <w:autoSpaceDN/>
              <w:rPr>
                <w:rFonts w:ascii="Times New Roman" w:eastAsia="Calibri" w:hAnsi="Times New Roman" w:cs="Times New Roman"/>
                <w:bCs/>
                <w:color w:val="000000"/>
                <w:sz w:val="24"/>
                <w:szCs w:val="24"/>
                <w:lang w:val="en-GB" w:eastAsia="hr-HR" w:bidi="ar-SA"/>
              </w:rPr>
            </w:pPr>
            <w:r w:rsidRPr="000F0DDC">
              <w:rPr>
                <w:rFonts w:ascii="Times New Roman" w:eastAsia="Calibri" w:hAnsi="Times New Roman" w:cs="Times New Roman"/>
                <w:bCs/>
                <w:color w:val="000000"/>
                <w:sz w:val="24"/>
                <w:szCs w:val="24"/>
                <w:lang w:val="en-GB" w:eastAsia="hr-HR" w:bidi="ar-SA"/>
              </w:rPr>
              <w:t xml:space="preserve">People with reduced mobility </w:t>
            </w:r>
          </w:p>
        </w:tc>
        <w:tc>
          <w:tcPr>
            <w:tcW w:w="1129" w:type="dxa"/>
            <w:shd w:val="clear" w:color="auto" w:fill="FFFFFF"/>
            <w:noWrap/>
            <w:tcMar>
              <w:top w:w="0" w:type="dxa"/>
              <w:left w:w="108" w:type="dxa"/>
              <w:bottom w:w="0" w:type="dxa"/>
              <w:right w:w="108" w:type="dxa"/>
            </w:tcMar>
            <w:vAlign w:val="bottom"/>
            <w:hideMark/>
          </w:tcPr>
          <w:p w14:paraId="73FDBB00"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FFFFFF"/>
                <w:sz w:val="24"/>
                <w:szCs w:val="24"/>
                <w:lang w:val="en-GB" w:eastAsia="hr-HR" w:bidi="ar-SA"/>
              </w:rPr>
              <w:t> </w:t>
            </w:r>
          </w:p>
        </w:tc>
      </w:tr>
      <w:tr w:rsidR="000F0DDC" w:rsidRPr="000F0DDC" w14:paraId="3E0A3934" w14:textId="77777777" w:rsidTr="00836FBB">
        <w:trPr>
          <w:trHeight w:val="255"/>
        </w:trPr>
        <w:tc>
          <w:tcPr>
            <w:tcW w:w="1201" w:type="dxa"/>
            <w:shd w:val="clear" w:color="auto" w:fill="FFFFFF"/>
            <w:noWrap/>
            <w:tcMar>
              <w:top w:w="0" w:type="dxa"/>
              <w:left w:w="108" w:type="dxa"/>
              <w:bottom w:w="0" w:type="dxa"/>
              <w:right w:w="108" w:type="dxa"/>
            </w:tcMar>
            <w:hideMark/>
          </w:tcPr>
          <w:p w14:paraId="43BBD62D"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000000"/>
                <w:sz w:val="24"/>
                <w:szCs w:val="24"/>
                <w:lang w:val="en-GB" w:eastAsia="hr-HR" w:bidi="ar-SA"/>
              </w:rPr>
              <w:t> </w:t>
            </w:r>
          </w:p>
        </w:tc>
        <w:tc>
          <w:tcPr>
            <w:tcW w:w="1994" w:type="dxa"/>
            <w:shd w:val="clear" w:color="auto" w:fill="FFFFFF"/>
            <w:noWrap/>
            <w:tcMar>
              <w:top w:w="0" w:type="dxa"/>
              <w:left w:w="108" w:type="dxa"/>
              <w:bottom w:w="0" w:type="dxa"/>
              <w:right w:w="108" w:type="dxa"/>
            </w:tcMar>
            <w:hideMark/>
          </w:tcPr>
          <w:p w14:paraId="18145D28"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426F24"/>
                <w:sz w:val="24"/>
                <w:szCs w:val="24"/>
                <w:lang w:val="en-GB" w:eastAsia="hr-HR" w:bidi="ar-SA"/>
              </w:rPr>
              <w:t>Low</w:t>
            </w:r>
          </w:p>
        </w:tc>
        <w:tc>
          <w:tcPr>
            <w:tcW w:w="1995" w:type="dxa"/>
            <w:shd w:val="clear" w:color="auto" w:fill="FFFFFF"/>
            <w:noWrap/>
            <w:tcMar>
              <w:top w:w="0" w:type="dxa"/>
              <w:left w:w="108" w:type="dxa"/>
              <w:bottom w:w="0" w:type="dxa"/>
              <w:right w:w="108" w:type="dxa"/>
            </w:tcMar>
            <w:hideMark/>
          </w:tcPr>
          <w:p w14:paraId="60469515"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BE591D"/>
                <w:sz w:val="24"/>
                <w:szCs w:val="24"/>
                <w:lang w:val="en-GB" w:eastAsia="hr-HR" w:bidi="ar-SA"/>
              </w:rPr>
              <w:t>Medium</w:t>
            </w:r>
          </w:p>
        </w:tc>
        <w:tc>
          <w:tcPr>
            <w:tcW w:w="2998" w:type="dxa"/>
            <w:shd w:val="clear" w:color="auto" w:fill="FFFFFF"/>
            <w:noWrap/>
            <w:tcMar>
              <w:top w:w="0" w:type="dxa"/>
              <w:left w:w="108" w:type="dxa"/>
              <w:bottom w:w="0" w:type="dxa"/>
              <w:right w:w="108" w:type="dxa"/>
            </w:tcMar>
            <w:hideMark/>
          </w:tcPr>
          <w:p w14:paraId="0ED22065"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C00000"/>
                <w:sz w:val="24"/>
                <w:szCs w:val="24"/>
                <w:lang w:val="en-GB" w:eastAsia="hr-HR" w:bidi="ar-SA"/>
              </w:rPr>
              <w:t>High</w:t>
            </w:r>
          </w:p>
        </w:tc>
        <w:tc>
          <w:tcPr>
            <w:tcW w:w="1129" w:type="dxa"/>
            <w:shd w:val="clear" w:color="auto" w:fill="FFFFFF"/>
            <w:noWrap/>
            <w:tcMar>
              <w:top w:w="0" w:type="dxa"/>
              <w:left w:w="108" w:type="dxa"/>
              <w:bottom w:w="0" w:type="dxa"/>
              <w:right w:w="108" w:type="dxa"/>
            </w:tcMar>
            <w:hideMark/>
          </w:tcPr>
          <w:p w14:paraId="2E318D65"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000000"/>
                <w:sz w:val="24"/>
                <w:szCs w:val="24"/>
                <w:lang w:val="en-GB" w:eastAsia="hr-HR" w:bidi="ar-SA"/>
              </w:rPr>
              <w:t>Level of Interest</w:t>
            </w:r>
          </w:p>
        </w:tc>
      </w:tr>
    </w:tbl>
    <w:p w14:paraId="29414DBE" w14:textId="77777777" w:rsidR="000F0DDC" w:rsidRPr="000F0DDC" w:rsidRDefault="000F0DDC" w:rsidP="000F0DDC">
      <w:pPr>
        <w:widowControl/>
        <w:autoSpaceDE/>
        <w:autoSpaceDN/>
        <w:spacing w:after="200" w:line="276" w:lineRule="auto"/>
        <w:rPr>
          <w:rFonts w:ascii="Times New Roman" w:hAnsi="Times New Roman" w:cs="Times New Roman"/>
          <w:b/>
          <w:sz w:val="24"/>
          <w:szCs w:val="24"/>
          <w:lang w:val="en-GB"/>
        </w:rPr>
      </w:pPr>
    </w:p>
    <w:tbl>
      <w:tblPr>
        <w:tblW w:w="9209" w:type="dxa"/>
        <w:tblCellMar>
          <w:left w:w="0" w:type="dxa"/>
          <w:right w:w="0" w:type="dxa"/>
        </w:tblCellMar>
        <w:tblLook w:val="04A0" w:firstRow="1" w:lastRow="0" w:firstColumn="1" w:lastColumn="0" w:noHBand="0" w:noVBand="1"/>
      </w:tblPr>
      <w:tblGrid>
        <w:gridCol w:w="1276"/>
        <w:gridCol w:w="7933"/>
      </w:tblGrid>
      <w:tr w:rsidR="000F0DDC" w:rsidRPr="000F0DDC" w14:paraId="5BFCF3CF" w14:textId="77777777" w:rsidTr="00836FBB">
        <w:trPr>
          <w:trHeight w:val="660"/>
        </w:trPr>
        <w:tc>
          <w:tcPr>
            <w:tcW w:w="1276" w:type="dxa"/>
            <w:tcBorders>
              <w:top w:val="single" w:sz="8" w:space="0" w:color="auto"/>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hideMark/>
          </w:tcPr>
          <w:p w14:paraId="4950414C"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262626"/>
                <w:sz w:val="24"/>
                <w:szCs w:val="24"/>
                <w:lang w:val="en-GB" w:eastAsia="hr-HR" w:bidi="ar-SA"/>
              </w:rPr>
              <w:t>Color-coding</w:t>
            </w:r>
          </w:p>
        </w:tc>
        <w:tc>
          <w:tcPr>
            <w:tcW w:w="7933" w:type="dxa"/>
            <w:tcBorders>
              <w:top w:val="single" w:sz="8" w:space="0" w:color="auto"/>
              <w:left w:val="nil"/>
              <w:bottom w:val="single" w:sz="8" w:space="0" w:color="auto"/>
              <w:right w:val="single" w:sz="8" w:space="0" w:color="auto"/>
            </w:tcBorders>
            <w:shd w:val="clear" w:color="auto" w:fill="FAE4D8"/>
            <w:tcMar>
              <w:top w:w="0" w:type="dxa"/>
              <w:left w:w="108" w:type="dxa"/>
              <w:bottom w:w="0" w:type="dxa"/>
              <w:right w:w="108" w:type="dxa"/>
            </w:tcMar>
            <w:vAlign w:val="bottom"/>
            <w:hideMark/>
          </w:tcPr>
          <w:p w14:paraId="26E5E132"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000000"/>
                <w:sz w:val="24"/>
                <w:szCs w:val="24"/>
                <w:lang w:val="en-GB" w:eastAsia="hr-HR" w:bidi="ar-SA"/>
              </w:rPr>
              <w:t xml:space="preserve">Engage closely and influence actively: </w:t>
            </w:r>
            <w:r w:rsidRPr="000F0DDC">
              <w:rPr>
                <w:rFonts w:ascii="Times New Roman" w:eastAsia="Calibri" w:hAnsi="Times New Roman" w:cs="Times New Roman"/>
                <w:b/>
                <w:bCs/>
                <w:color w:val="000000"/>
                <w:sz w:val="24"/>
                <w:szCs w:val="24"/>
                <w:lang w:val="en-GB" w:eastAsia="hr-HR" w:bidi="ar-SA"/>
              </w:rPr>
              <w:br/>
            </w:r>
            <w:r w:rsidRPr="000F0DDC">
              <w:rPr>
                <w:rFonts w:ascii="Times New Roman" w:eastAsia="Calibri" w:hAnsi="Times New Roman" w:cs="Times New Roman"/>
                <w:color w:val="000000"/>
                <w:sz w:val="24"/>
                <w:szCs w:val="24"/>
                <w:lang w:val="en-GB" w:eastAsia="hr-HR" w:bidi="ar-SA"/>
              </w:rPr>
              <w:t>require regular and frequent engagement, typically face-to-face and several times per year, including written and verbal information</w:t>
            </w:r>
          </w:p>
        </w:tc>
      </w:tr>
      <w:tr w:rsidR="000F0DDC" w:rsidRPr="000F0DDC" w14:paraId="014BA2CC" w14:textId="77777777" w:rsidTr="00836FBB">
        <w:trPr>
          <w:trHeight w:val="580"/>
        </w:trPr>
        <w:tc>
          <w:tcPr>
            <w:tcW w:w="127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12223254"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262626"/>
                <w:sz w:val="24"/>
                <w:szCs w:val="24"/>
                <w:lang w:val="en-GB" w:eastAsia="hr-HR" w:bidi="ar-SA"/>
              </w:rPr>
              <w:t> </w:t>
            </w:r>
          </w:p>
        </w:tc>
        <w:tc>
          <w:tcPr>
            <w:tcW w:w="7933" w:type="dxa"/>
            <w:tcBorders>
              <w:top w:val="nil"/>
              <w:left w:val="nil"/>
              <w:bottom w:val="single" w:sz="8" w:space="0" w:color="auto"/>
              <w:right w:val="single" w:sz="8" w:space="0" w:color="auto"/>
            </w:tcBorders>
            <w:shd w:val="clear" w:color="auto" w:fill="FDF3D5"/>
            <w:tcMar>
              <w:top w:w="0" w:type="dxa"/>
              <w:left w:w="108" w:type="dxa"/>
              <w:bottom w:w="0" w:type="dxa"/>
              <w:right w:w="108" w:type="dxa"/>
            </w:tcMar>
            <w:hideMark/>
          </w:tcPr>
          <w:p w14:paraId="44F18A18"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000000"/>
                <w:sz w:val="24"/>
                <w:szCs w:val="24"/>
                <w:lang w:val="en-GB" w:eastAsia="hr-HR" w:bidi="ar-SA"/>
              </w:rPr>
              <w:t>Keep informed and satisfied:</w:t>
            </w:r>
            <w:r w:rsidRPr="000F0DDC">
              <w:rPr>
                <w:rFonts w:ascii="Times New Roman" w:eastAsia="Calibri" w:hAnsi="Times New Roman" w:cs="Times New Roman"/>
                <w:b/>
                <w:bCs/>
                <w:color w:val="000000"/>
                <w:sz w:val="24"/>
                <w:szCs w:val="24"/>
                <w:lang w:val="en-GB" w:eastAsia="hr-HR" w:bidi="ar-SA"/>
              </w:rPr>
              <w:br/>
            </w:r>
            <w:r w:rsidRPr="000F0DDC">
              <w:rPr>
                <w:rFonts w:ascii="Times New Roman" w:eastAsia="Calibri" w:hAnsi="Times New Roman" w:cs="Times New Roman"/>
                <w:color w:val="000000"/>
                <w:sz w:val="24"/>
                <w:szCs w:val="24"/>
                <w:lang w:val="en-GB" w:eastAsia="hr-HR" w:bidi="ar-SA"/>
              </w:rPr>
              <w:t>require regular engagement (e.g. every half-a-year), typically through written information</w:t>
            </w:r>
          </w:p>
        </w:tc>
      </w:tr>
      <w:tr w:rsidR="000F0DDC" w:rsidRPr="000F0DDC" w14:paraId="01376C63" w14:textId="77777777" w:rsidTr="00836FBB">
        <w:trPr>
          <w:trHeight w:val="560"/>
        </w:trPr>
        <w:tc>
          <w:tcPr>
            <w:tcW w:w="1276"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14:paraId="4DB12B0C"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color w:val="262626"/>
                <w:sz w:val="24"/>
                <w:szCs w:val="24"/>
                <w:lang w:val="en-GB" w:eastAsia="hr-HR" w:bidi="ar-SA"/>
              </w:rPr>
              <w:t> </w:t>
            </w:r>
          </w:p>
        </w:tc>
        <w:tc>
          <w:tcPr>
            <w:tcW w:w="7933" w:type="dxa"/>
            <w:tcBorders>
              <w:top w:val="nil"/>
              <w:left w:val="nil"/>
              <w:bottom w:val="single" w:sz="8" w:space="0" w:color="auto"/>
              <w:right w:val="single" w:sz="8" w:space="0" w:color="auto"/>
            </w:tcBorders>
            <w:shd w:val="clear" w:color="auto" w:fill="E7F4DD"/>
            <w:tcMar>
              <w:top w:w="0" w:type="dxa"/>
              <w:left w:w="108" w:type="dxa"/>
              <w:bottom w:w="0" w:type="dxa"/>
              <w:right w:w="108" w:type="dxa"/>
            </w:tcMar>
            <w:vAlign w:val="bottom"/>
            <w:hideMark/>
          </w:tcPr>
          <w:p w14:paraId="20CD5B61" w14:textId="77777777" w:rsidR="000F0DDC" w:rsidRPr="000F0DDC" w:rsidRDefault="000F0DDC" w:rsidP="000F0DDC">
            <w:pPr>
              <w:widowControl/>
              <w:autoSpaceDE/>
              <w:autoSpaceDN/>
              <w:rPr>
                <w:rFonts w:ascii="Times New Roman" w:eastAsia="Calibri" w:hAnsi="Times New Roman" w:cs="Times New Roman"/>
                <w:sz w:val="24"/>
                <w:szCs w:val="24"/>
                <w:lang w:val="en-GB" w:eastAsia="hr-HR" w:bidi="ar-SA"/>
              </w:rPr>
            </w:pPr>
            <w:r w:rsidRPr="000F0DDC">
              <w:rPr>
                <w:rFonts w:ascii="Times New Roman" w:eastAsia="Calibri" w:hAnsi="Times New Roman" w:cs="Times New Roman"/>
                <w:b/>
                <w:bCs/>
                <w:color w:val="000000"/>
                <w:sz w:val="24"/>
                <w:szCs w:val="24"/>
                <w:lang w:val="en-GB" w:eastAsia="hr-HR" w:bidi="ar-SA"/>
              </w:rPr>
              <w:t>Monitor:</w:t>
            </w:r>
            <w:r w:rsidRPr="000F0DDC">
              <w:rPr>
                <w:rFonts w:ascii="Times New Roman" w:eastAsia="Calibri" w:hAnsi="Times New Roman" w:cs="Times New Roman"/>
                <w:b/>
                <w:bCs/>
                <w:color w:val="000000"/>
                <w:sz w:val="24"/>
                <w:szCs w:val="24"/>
                <w:lang w:val="en-GB" w:eastAsia="hr-HR" w:bidi="ar-SA"/>
              </w:rPr>
              <w:br/>
            </w:r>
            <w:r w:rsidRPr="000F0DDC">
              <w:rPr>
                <w:rFonts w:ascii="Times New Roman" w:eastAsia="Calibri" w:hAnsi="Times New Roman" w:cs="Times New Roman"/>
                <w:color w:val="000000"/>
                <w:sz w:val="24"/>
                <w:szCs w:val="24"/>
                <w:lang w:val="en-GB" w:eastAsia="hr-HR" w:bidi="ar-SA"/>
              </w:rPr>
              <w:t xml:space="preserve">require infrequent engagement (e.g. once a year), typically through indirect written information (e.g. mass media). </w:t>
            </w:r>
          </w:p>
        </w:tc>
      </w:tr>
    </w:tbl>
    <w:p w14:paraId="4645C4C4" w14:textId="77777777" w:rsidR="000F0DDC" w:rsidRDefault="000F0DDC" w:rsidP="000F0DDC">
      <w:pPr>
        <w:widowControl/>
        <w:autoSpaceDE/>
        <w:autoSpaceDN/>
        <w:spacing w:after="200" w:line="276" w:lineRule="auto"/>
        <w:rPr>
          <w:rFonts w:ascii="Times New Roman" w:hAnsi="Times New Roman" w:cs="Times New Roman"/>
          <w:b/>
          <w:sz w:val="24"/>
          <w:szCs w:val="24"/>
          <w:lang w:val="en-GB"/>
        </w:rPr>
      </w:pPr>
    </w:p>
    <w:p w14:paraId="7D9A72E2" w14:textId="77777777" w:rsidR="000F0DDC" w:rsidRPr="000F0DDC" w:rsidRDefault="000F0DDC" w:rsidP="000F0DDC">
      <w:pPr>
        <w:widowControl/>
        <w:autoSpaceDE/>
        <w:autoSpaceDN/>
        <w:spacing w:after="160" w:line="259" w:lineRule="auto"/>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2936520C" w14:textId="77777777" w:rsidR="000F0DDC" w:rsidRPr="000F0DDC" w:rsidRDefault="000F0DDC" w:rsidP="000F0DDC">
      <w:pPr>
        <w:widowControl/>
        <w:autoSpaceDE/>
        <w:autoSpaceDN/>
        <w:spacing w:after="200" w:line="276" w:lineRule="auto"/>
        <w:ind w:firstLine="708"/>
        <w:jc w:val="center"/>
        <w:rPr>
          <w:rFonts w:ascii="Times New Roman" w:hAnsi="Times New Roman" w:cs="Times New Roman"/>
          <w:b/>
          <w:sz w:val="24"/>
          <w:szCs w:val="24"/>
          <w:lang w:val="en-GB"/>
        </w:rPr>
      </w:pPr>
      <w:r w:rsidRPr="000F0DDC">
        <w:rPr>
          <w:rFonts w:ascii="Times New Roman" w:hAnsi="Times New Roman" w:cs="Times New Roman"/>
          <w:b/>
          <w:sz w:val="24"/>
          <w:szCs w:val="24"/>
          <w:lang w:val="en-GB"/>
        </w:rPr>
        <w:lastRenderedPageBreak/>
        <w:t>STAKEHOLDER ENGAGEMENT PROGRAM</w:t>
      </w:r>
    </w:p>
    <w:p w14:paraId="23F65946" w14:textId="77777777" w:rsidR="000F0DDC" w:rsidRPr="000F0DDC" w:rsidRDefault="000F0DDC" w:rsidP="000F0DDC">
      <w:pPr>
        <w:keepNext/>
        <w:keepLines/>
        <w:spacing w:before="40"/>
        <w:outlineLvl w:val="1"/>
        <w:rPr>
          <w:rFonts w:ascii="Times New Roman" w:eastAsia="Times New Roman" w:hAnsi="Times New Roman" w:cs="Times New Roman"/>
          <w:b/>
          <w:color w:val="000000"/>
          <w:sz w:val="24"/>
          <w:szCs w:val="26"/>
          <w:lang w:val="en-GB"/>
        </w:rPr>
      </w:pPr>
      <w:bookmarkStart w:id="5" w:name="_Toc25068286"/>
      <w:r w:rsidRPr="000F0DDC">
        <w:rPr>
          <w:rFonts w:ascii="Times New Roman" w:eastAsia="Times New Roman" w:hAnsi="Times New Roman" w:cs="Times New Roman"/>
          <w:b/>
          <w:color w:val="000000"/>
          <w:sz w:val="24"/>
          <w:szCs w:val="26"/>
          <w:lang w:val="en-GB"/>
        </w:rPr>
        <w:t>Purpose and timing of stakeholder engagement program</w:t>
      </w:r>
      <w:bookmarkEnd w:id="5"/>
    </w:p>
    <w:p w14:paraId="3CCB8DC6" w14:textId="77777777" w:rsidR="000F0DDC" w:rsidRPr="000F0DDC" w:rsidRDefault="000F0DDC" w:rsidP="000F0DDC">
      <w:pPr>
        <w:rPr>
          <w:rFonts w:ascii="Times New Roman" w:hAnsi="Times New Roman" w:cs="Times New Roman"/>
          <w:lang w:val="en-GB"/>
        </w:rPr>
      </w:pPr>
    </w:p>
    <w:p w14:paraId="680AB95F" w14:textId="77777777" w:rsidR="000F0DDC" w:rsidRDefault="000F0DDC" w:rsidP="000F0DDC">
      <w:pPr>
        <w:jc w:val="both"/>
        <w:rPr>
          <w:rFonts w:ascii="Times New Roman" w:hAnsi="Times New Roman" w:cs="Times New Roman"/>
          <w:sz w:val="24"/>
          <w:szCs w:val="21"/>
          <w:lang w:val="en-GB"/>
        </w:rPr>
      </w:pPr>
      <w:r w:rsidRPr="00860236">
        <w:rPr>
          <w:rFonts w:ascii="Times New Roman" w:hAnsi="Times New Roman" w:cs="Times New Roman"/>
          <w:sz w:val="24"/>
          <w:szCs w:val="21"/>
          <w:lang w:val="en-GB"/>
        </w:rPr>
        <w:t xml:space="preserve">Stakeholder engagement activities need to provide specific stakeholder groups with relevant information and opportunities to voice their views on topics that matter to them. The table below presents the stakeholder engagement activities envisaged under the project. The activity types and their frequency are adapted to the three main project stages (preparation; implementation/construction; post-construction). </w:t>
      </w:r>
    </w:p>
    <w:p w14:paraId="7E76668C" w14:textId="77777777" w:rsidR="00F47BB3" w:rsidRDefault="00F47BB3" w:rsidP="000F0DDC">
      <w:pPr>
        <w:jc w:val="both"/>
        <w:rPr>
          <w:rFonts w:ascii="Times New Roman" w:hAnsi="Times New Roman" w:cs="Times New Roman"/>
          <w:sz w:val="24"/>
          <w:szCs w:val="21"/>
          <w:lang w:val="en-GB"/>
        </w:rPr>
      </w:pPr>
    </w:p>
    <w:p w14:paraId="1F48FE6D" w14:textId="77777777" w:rsidR="00F47BB3" w:rsidRPr="00F47BB3" w:rsidRDefault="008108CB" w:rsidP="00F47BB3">
      <w:pPr>
        <w:jc w:val="center"/>
        <w:rPr>
          <w:rFonts w:ascii="Times New Roman" w:hAnsi="Times New Roman" w:cs="Times New Roman"/>
          <w:b/>
          <w:sz w:val="24"/>
          <w:szCs w:val="21"/>
          <w:lang w:val="en-GB"/>
        </w:rPr>
      </w:pPr>
      <w:r>
        <w:rPr>
          <w:rFonts w:ascii="Times New Roman" w:hAnsi="Times New Roman" w:cs="Times New Roman"/>
          <w:b/>
          <w:sz w:val="24"/>
          <w:szCs w:val="21"/>
          <w:lang w:val="en-GB"/>
        </w:rPr>
        <w:t>Table 5. Stakeholder engagement activities</w:t>
      </w:r>
    </w:p>
    <w:p w14:paraId="4E554EEC" w14:textId="77777777" w:rsidR="000F0DDC" w:rsidRPr="000F0DDC" w:rsidRDefault="000F0DDC" w:rsidP="000F0DDC">
      <w:pPr>
        <w:rPr>
          <w:rFonts w:ascii="Times New Roman" w:hAnsi="Times New Roman" w:cs="Times New Roman"/>
          <w:lang w:val="en-GB"/>
        </w:rPr>
      </w:pPr>
    </w:p>
    <w:tbl>
      <w:tblPr>
        <w:tblStyle w:val="Reetkatablice1"/>
        <w:tblW w:w="5000" w:type="pct"/>
        <w:tblLook w:val="04A0" w:firstRow="1" w:lastRow="0" w:firstColumn="1" w:lastColumn="0" w:noHBand="0" w:noVBand="1"/>
      </w:tblPr>
      <w:tblGrid>
        <w:gridCol w:w="2392"/>
        <w:gridCol w:w="1263"/>
        <w:gridCol w:w="1399"/>
        <w:gridCol w:w="1388"/>
        <w:gridCol w:w="1148"/>
        <w:gridCol w:w="1472"/>
      </w:tblGrid>
      <w:tr w:rsidR="000F0DDC" w:rsidRPr="000F0DDC" w14:paraId="464ABBC7" w14:textId="77777777" w:rsidTr="00836FBB">
        <w:trPr>
          <w:trHeight w:val="657"/>
        </w:trPr>
        <w:tc>
          <w:tcPr>
            <w:tcW w:w="605" w:type="pct"/>
            <w:tcBorders>
              <w:top w:val="single" w:sz="4" w:space="0" w:color="auto"/>
              <w:left w:val="single" w:sz="4" w:space="0" w:color="auto"/>
              <w:bottom w:val="single" w:sz="4" w:space="0" w:color="auto"/>
              <w:right w:val="single" w:sz="4" w:space="0" w:color="auto"/>
            </w:tcBorders>
            <w:hideMark/>
          </w:tcPr>
          <w:p w14:paraId="39C19DD5"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Project stage</w:t>
            </w:r>
          </w:p>
        </w:tc>
        <w:tc>
          <w:tcPr>
            <w:tcW w:w="708" w:type="pct"/>
            <w:tcBorders>
              <w:top w:val="single" w:sz="4" w:space="0" w:color="auto"/>
              <w:left w:val="single" w:sz="4" w:space="0" w:color="auto"/>
              <w:bottom w:val="single" w:sz="4" w:space="0" w:color="auto"/>
              <w:right w:val="single" w:sz="4" w:space="0" w:color="auto"/>
            </w:tcBorders>
            <w:hideMark/>
          </w:tcPr>
          <w:p w14:paraId="53D0D602"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Target stakeholders</w:t>
            </w:r>
          </w:p>
        </w:tc>
        <w:tc>
          <w:tcPr>
            <w:tcW w:w="1516" w:type="pct"/>
            <w:tcBorders>
              <w:top w:val="single" w:sz="4" w:space="0" w:color="auto"/>
              <w:left w:val="single" w:sz="4" w:space="0" w:color="auto"/>
              <w:bottom w:val="single" w:sz="4" w:space="0" w:color="auto"/>
              <w:right w:val="single" w:sz="4" w:space="0" w:color="auto"/>
            </w:tcBorders>
            <w:hideMark/>
          </w:tcPr>
          <w:p w14:paraId="0DAEFE92"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 xml:space="preserve">Topic(s) of engagement </w:t>
            </w:r>
          </w:p>
        </w:tc>
        <w:tc>
          <w:tcPr>
            <w:tcW w:w="809" w:type="pct"/>
            <w:tcBorders>
              <w:top w:val="single" w:sz="4" w:space="0" w:color="auto"/>
              <w:left w:val="single" w:sz="4" w:space="0" w:color="auto"/>
              <w:bottom w:val="single" w:sz="4" w:space="0" w:color="auto"/>
              <w:right w:val="single" w:sz="4" w:space="0" w:color="auto"/>
            </w:tcBorders>
            <w:hideMark/>
          </w:tcPr>
          <w:p w14:paraId="0D68D37A"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Methods used</w:t>
            </w:r>
          </w:p>
        </w:tc>
        <w:tc>
          <w:tcPr>
            <w:tcW w:w="759" w:type="pct"/>
            <w:tcBorders>
              <w:top w:val="single" w:sz="4" w:space="0" w:color="auto"/>
              <w:left w:val="single" w:sz="4" w:space="0" w:color="auto"/>
              <w:bottom w:val="single" w:sz="4" w:space="0" w:color="auto"/>
              <w:right w:val="single" w:sz="4" w:space="0" w:color="auto"/>
            </w:tcBorders>
            <w:hideMark/>
          </w:tcPr>
          <w:p w14:paraId="098597C9"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Location/</w:t>
            </w:r>
          </w:p>
          <w:p w14:paraId="651CB0CA"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Frequency</w:t>
            </w:r>
          </w:p>
        </w:tc>
        <w:tc>
          <w:tcPr>
            <w:tcW w:w="603" w:type="pct"/>
            <w:tcBorders>
              <w:top w:val="single" w:sz="4" w:space="0" w:color="auto"/>
              <w:left w:val="single" w:sz="4" w:space="0" w:color="auto"/>
              <w:bottom w:val="single" w:sz="4" w:space="0" w:color="auto"/>
              <w:right w:val="single" w:sz="4" w:space="0" w:color="auto"/>
            </w:tcBorders>
            <w:hideMark/>
          </w:tcPr>
          <w:p w14:paraId="18B72D1F" w14:textId="77777777" w:rsidR="000F0DDC" w:rsidRPr="000F0DDC" w:rsidRDefault="000F0DDC" w:rsidP="000F0DDC">
            <w:pPr>
              <w:rPr>
                <w:rFonts w:ascii="Times New Roman" w:hAnsi="Times New Roman" w:cs="Times New Roman"/>
                <w:b/>
                <w:bCs/>
                <w:sz w:val="21"/>
                <w:szCs w:val="21"/>
                <w:lang w:val="en-GB"/>
              </w:rPr>
            </w:pPr>
            <w:r w:rsidRPr="000F0DDC">
              <w:rPr>
                <w:rFonts w:ascii="Times New Roman" w:hAnsi="Times New Roman" w:cs="Times New Roman"/>
                <w:b/>
                <w:bCs/>
                <w:sz w:val="21"/>
                <w:szCs w:val="21"/>
                <w:lang w:val="en-GB"/>
              </w:rPr>
              <w:t>Responsibilities</w:t>
            </w:r>
          </w:p>
        </w:tc>
      </w:tr>
      <w:tr w:rsidR="000F0DDC" w:rsidRPr="000F0DDC" w14:paraId="17542D12" w14:textId="77777777" w:rsidTr="00836FBB">
        <w:trPr>
          <w:trHeight w:val="636"/>
        </w:trPr>
        <w:tc>
          <w:tcPr>
            <w:tcW w:w="605" w:type="pct"/>
            <w:tcBorders>
              <w:top w:val="single" w:sz="4" w:space="0" w:color="auto"/>
              <w:left w:val="single" w:sz="4" w:space="0" w:color="auto"/>
              <w:bottom w:val="single" w:sz="4" w:space="0" w:color="auto"/>
              <w:right w:val="single" w:sz="4" w:space="0" w:color="auto"/>
            </w:tcBorders>
            <w:hideMark/>
          </w:tcPr>
          <w:p w14:paraId="3C12A00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Preparation (prior to the commencement of works)</w:t>
            </w:r>
          </w:p>
        </w:tc>
        <w:tc>
          <w:tcPr>
            <w:tcW w:w="708" w:type="pct"/>
            <w:tcBorders>
              <w:top w:val="single" w:sz="4" w:space="0" w:color="auto"/>
              <w:left w:val="single" w:sz="4" w:space="0" w:color="auto"/>
              <w:bottom w:val="single" w:sz="4" w:space="0" w:color="auto"/>
              <w:right w:val="single" w:sz="4" w:space="0" w:color="auto"/>
            </w:tcBorders>
            <w:hideMark/>
          </w:tcPr>
          <w:p w14:paraId="3191109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Local authorities; Management staff of the judicial bodies</w:t>
            </w:r>
            <w:r w:rsidRPr="000F0DDC">
              <w:rPr>
                <w:rFonts w:ascii="Times New Roman" w:hAnsi="Times New Roman" w:cs="Times New Roman"/>
                <w:sz w:val="21"/>
                <w:szCs w:val="21"/>
                <w:vertAlign w:val="superscript"/>
                <w:lang w:val="en-GB"/>
              </w:rPr>
              <w:footnoteReference w:id="6"/>
            </w:r>
          </w:p>
        </w:tc>
        <w:tc>
          <w:tcPr>
            <w:tcW w:w="1516" w:type="pct"/>
            <w:tcBorders>
              <w:top w:val="single" w:sz="4" w:space="0" w:color="auto"/>
              <w:left w:val="single" w:sz="4" w:space="0" w:color="auto"/>
              <w:bottom w:val="single" w:sz="4" w:space="0" w:color="auto"/>
              <w:right w:val="single" w:sz="4" w:space="0" w:color="auto"/>
            </w:tcBorders>
            <w:hideMark/>
          </w:tcPr>
          <w:p w14:paraId="2537577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Present project information and planned activities: scope, rationale, E&amp;S principles, envisaged timeframes; Coordination mechanisms; ESMP checklist; Grievance mechanism  </w:t>
            </w:r>
          </w:p>
        </w:tc>
        <w:tc>
          <w:tcPr>
            <w:tcW w:w="809" w:type="pct"/>
            <w:tcBorders>
              <w:top w:val="single" w:sz="4" w:space="0" w:color="auto"/>
              <w:left w:val="single" w:sz="4" w:space="0" w:color="auto"/>
              <w:bottom w:val="single" w:sz="4" w:space="0" w:color="auto"/>
              <w:right w:val="single" w:sz="4" w:space="0" w:color="auto"/>
            </w:tcBorders>
            <w:hideMark/>
          </w:tcPr>
          <w:p w14:paraId="5723307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In-person “opening coordination meetings” in each locality; phone and email communication</w:t>
            </w:r>
          </w:p>
        </w:tc>
        <w:tc>
          <w:tcPr>
            <w:tcW w:w="759" w:type="pct"/>
            <w:tcBorders>
              <w:top w:val="single" w:sz="4" w:space="0" w:color="auto"/>
              <w:left w:val="single" w:sz="4" w:space="0" w:color="auto"/>
              <w:bottom w:val="single" w:sz="4" w:space="0" w:color="auto"/>
              <w:right w:val="single" w:sz="4" w:space="0" w:color="auto"/>
            </w:tcBorders>
            <w:hideMark/>
          </w:tcPr>
          <w:p w14:paraId="7C065270"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At least one month prior to start of construction works</w:t>
            </w:r>
          </w:p>
        </w:tc>
        <w:tc>
          <w:tcPr>
            <w:tcW w:w="603" w:type="pct"/>
            <w:tcBorders>
              <w:top w:val="single" w:sz="4" w:space="0" w:color="auto"/>
              <w:left w:val="single" w:sz="4" w:space="0" w:color="auto"/>
              <w:bottom w:val="single" w:sz="4" w:space="0" w:color="auto"/>
              <w:right w:val="single" w:sz="4" w:space="0" w:color="auto"/>
            </w:tcBorders>
            <w:hideMark/>
          </w:tcPr>
          <w:p w14:paraId="1995886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PIU staff and</w:t>
            </w:r>
          </w:p>
          <w:p w14:paraId="189E98AF"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Contractor</w:t>
            </w:r>
          </w:p>
        </w:tc>
      </w:tr>
      <w:tr w:rsidR="000F0DDC" w:rsidRPr="000F0DDC" w14:paraId="4D6CC35B" w14:textId="77777777" w:rsidTr="00836FBB">
        <w:trPr>
          <w:trHeight w:val="850"/>
        </w:trPr>
        <w:tc>
          <w:tcPr>
            <w:tcW w:w="605" w:type="pct"/>
            <w:vMerge w:val="restart"/>
            <w:tcBorders>
              <w:top w:val="single" w:sz="4" w:space="0" w:color="auto"/>
              <w:left w:val="single" w:sz="4" w:space="0" w:color="auto"/>
              <w:bottom w:val="single" w:sz="4" w:space="0" w:color="auto"/>
              <w:right w:val="single" w:sz="4" w:space="0" w:color="auto"/>
            </w:tcBorders>
            <w:hideMark/>
          </w:tcPr>
          <w:p w14:paraId="1351C78F"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Implementation/construction</w:t>
            </w:r>
          </w:p>
          <w:p w14:paraId="43617F62"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 </w:t>
            </w:r>
          </w:p>
          <w:p w14:paraId="0E60A28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 </w:t>
            </w:r>
          </w:p>
        </w:tc>
        <w:tc>
          <w:tcPr>
            <w:tcW w:w="708" w:type="pct"/>
            <w:tcBorders>
              <w:top w:val="single" w:sz="4" w:space="0" w:color="auto"/>
              <w:left w:val="single" w:sz="4" w:space="0" w:color="auto"/>
              <w:bottom w:val="single" w:sz="4" w:space="0" w:color="auto"/>
              <w:right w:val="single" w:sz="4" w:space="0" w:color="auto"/>
            </w:tcBorders>
            <w:hideMark/>
          </w:tcPr>
          <w:p w14:paraId="2C48CDCC"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Management staff of the judicial bodies; judicial staff</w:t>
            </w:r>
          </w:p>
        </w:tc>
        <w:tc>
          <w:tcPr>
            <w:tcW w:w="1516" w:type="pct"/>
            <w:tcBorders>
              <w:top w:val="single" w:sz="4" w:space="0" w:color="auto"/>
              <w:left w:val="single" w:sz="4" w:space="0" w:color="auto"/>
              <w:bottom w:val="single" w:sz="4" w:space="0" w:color="auto"/>
              <w:right w:val="single" w:sz="4" w:space="0" w:color="auto"/>
            </w:tcBorders>
            <w:hideMark/>
          </w:tcPr>
          <w:p w14:paraId="000BC508"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Present project information and progress updates; potential difficulties in implementation and any deviations from the timetables </w:t>
            </w:r>
          </w:p>
        </w:tc>
        <w:tc>
          <w:tcPr>
            <w:tcW w:w="809" w:type="pct"/>
            <w:tcBorders>
              <w:top w:val="single" w:sz="4" w:space="0" w:color="auto"/>
              <w:left w:val="single" w:sz="4" w:space="0" w:color="auto"/>
              <w:bottom w:val="single" w:sz="4" w:space="0" w:color="auto"/>
              <w:right w:val="single" w:sz="4" w:space="0" w:color="auto"/>
            </w:tcBorders>
            <w:hideMark/>
          </w:tcPr>
          <w:p w14:paraId="5E92870A"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In-person meetings</w:t>
            </w:r>
          </w:p>
        </w:tc>
        <w:tc>
          <w:tcPr>
            <w:tcW w:w="759" w:type="pct"/>
            <w:tcBorders>
              <w:top w:val="single" w:sz="4" w:space="0" w:color="auto"/>
              <w:left w:val="single" w:sz="4" w:space="0" w:color="auto"/>
              <w:bottom w:val="single" w:sz="4" w:space="0" w:color="auto"/>
              <w:right w:val="single" w:sz="4" w:space="0" w:color="auto"/>
            </w:tcBorders>
            <w:hideMark/>
          </w:tcPr>
          <w:p w14:paraId="3653813F"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At least one monthly meeting in each court; and other meetings as needed</w:t>
            </w:r>
          </w:p>
        </w:tc>
        <w:tc>
          <w:tcPr>
            <w:tcW w:w="603" w:type="pct"/>
            <w:tcBorders>
              <w:top w:val="single" w:sz="4" w:space="0" w:color="auto"/>
              <w:left w:val="single" w:sz="4" w:space="0" w:color="auto"/>
              <w:bottom w:val="single" w:sz="4" w:space="0" w:color="auto"/>
              <w:right w:val="single" w:sz="4" w:space="0" w:color="auto"/>
            </w:tcBorders>
            <w:hideMark/>
          </w:tcPr>
          <w:p w14:paraId="3C92239B"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PIU Project Manager; Contractor; Supervision engineer</w:t>
            </w:r>
          </w:p>
        </w:tc>
      </w:tr>
      <w:tr w:rsidR="000F0DDC" w:rsidRPr="000F0DDC" w14:paraId="71351142" w14:textId="77777777" w:rsidTr="00836FBB">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8F4FED" w14:textId="77777777" w:rsidR="000F0DDC" w:rsidRPr="000F0DDC" w:rsidRDefault="000F0DDC" w:rsidP="000F0DDC">
            <w:pPr>
              <w:widowControl/>
              <w:autoSpaceDE/>
              <w:autoSpaceDN/>
              <w:rPr>
                <w:rFonts w:ascii="Times New Roman" w:hAnsi="Times New Roman" w:cs="Times New Roman"/>
                <w:sz w:val="21"/>
                <w:szCs w:val="21"/>
                <w:lang w:val="en-GB"/>
              </w:rPr>
            </w:pPr>
          </w:p>
        </w:tc>
        <w:tc>
          <w:tcPr>
            <w:tcW w:w="708" w:type="pct"/>
            <w:tcBorders>
              <w:top w:val="single" w:sz="4" w:space="0" w:color="auto"/>
              <w:left w:val="single" w:sz="4" w:space="0" w:color="auto"/>
              <w:bottom w:val="single" w:sz="4" w:space="0" w:color="auto"/>
              <w:right w:val="single" w:sz="4" w:space="0" w:color="auto"/>
            </w:tcBorders>
            <w:hideMark/>
          </w:tcPr>
          <w:p w14:paraId="74FA1714"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Court users; judicial staff</w:t>
            </w:r>
          </w:p>
        </w:tc>
        <w:tc>
          <w:tcPr>
            <w:tcW w:w="1516" w:type="pct"/>
            <w:tcBorders>
              <w:top w:val="single" w:sz="4" w:space="0" w:color="auto"/>
              <w:left w:val="single" w:sz="4" w:space="0" w:color="auto"/>
              <w:bottom w:val="single" w:sz="4" w:space="0" w:color="auto"/>
              <w:right w:val="single" w:sz="4" w:space="0" w:color="auto"/>
            </w:tcBorders>
            <w:hideMark/>
          </w:tcPr>
          <w:p w14:paraId="39544E4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Present project information and progress updates; Disclose all relevant project documentation</w:t>
            </w:r>
          </w:p>
        </w:tc>
        <w:tc>
          <w:tcPr>
            <w:tcW w:w="809" w:type="pct"/>
            <w:tcBorders>
              <w:top w:val="single" w:sz="4" w:space="0" w:color="auto"/>
              <w:left w:val="single" w:sz="4" w:space="0" w:color="auto"/>
              <w:bottom w:val="single" w:sz="4" w:space="0" w:color="auto"/>
              <w:right w:val="single" w:sz="4" w:space="0" w:color="auto"/>
            </w:tcBorders>
            <w:hideMark/>
          </w:tcPr>
          <w:p w14:paraId="724AF458" w14:textId="77777777" w:rsidR="000F0DDC" w:rsidRPr="000F0DDC" w:rsidRDefault="000F0DDC" w:rsidP="000F0DDC">
            <w:pPr>
              <w:rPr>
                <w:rFonts w:ascii="Times New Roman" w:hAnsi="Times New Roman" w:cs="Times New Roman"/>
                <w:sz w:val="21"/>
                <w:szCs w:val="21"/>
                <w:lang w:val="en-GB"/>
              </w:rPr>
            </w:pPr>
            <w:proofErr w:type="spellStart"/>
            <w:r w:rsidRPr="000F0DDC">
              <w:rPr>
                <w:rFonts w:ascii="Times New Roman" w:hAnsi="Times New Roman" w:cs="Times New Roman"/>
                <w:sz w:val="21"/>
                <w:szCs w:val="21"/>
                <w:lang w:val="en-GB"/>
              </w:rPr>
              <w:t>MoJ</w:t>
            </w:r>
            <w:proofErr w:type="spellEnd"/>
            <w:r w:rsidRPr="000F0DDC">
              <w:rPr>
                <w:rFonts w:ascii="Times New Roman" w:hAnsi="Times New Roman" w:cs="Times New Roman"/>
                <w:sz w:val="21"/>
                <w:szCs w:val="21"/>
                <w:lang w:val="en-GB"/>
              </w:rPr>
              <w:t xml:space="preserve"> website; bulletin boards of judicial buildings; posters</w:t>
            </w:r>
          </w:p>
        </w:tc>
        <w:tc>
          <w:tcPr>
            <w:tcW w:w="759" w:type="pct"/>
            <w:tcBorders>
              <w:top w:val="single" w:sz="4" w:space="0" w:color="auto"/>
              <w:left w:val="single" w:sz="4" w:space="0" w:color="auto"/>
              <w:bottom w:val="single" w:sz="4" w:space="0" w:color="auto"/>
              <w:right w:val="single" w:sz="4" w:space="0" w:color="auto"/>
            </w:tcBorders>
            <w:hideMark/>
          </w:tcPr>
          <w:p w14:paraId="408CC0EA"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Monthly</w:t>
            </w:r>
          </w:p>
        </w:tc>
        <w:tc>
          <w:tcPr>
            <w:tcW w:w="603" w:type="pct"/>
            <w:tcBorders>
              <w:top w:val="single" w:sz="4" w:space="0" w:color="auto"/>
              <w:left w:val="single" w:sz="4" w:space="0" w:color="auto"/>
              <w:bottom w:val="single" w:sz="4" w:space="0" w:color="auto"/>
              <w:right w:val="single" w:sz="4" w:space="0" w:color="auto"/>
            </w:tcBorders>
            <w:hideMark/>
          </w:tcPr>
          <w:p w14:paraId="72D1AF0A"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PIU Project Manager</w:t>
            </w:r>
          </w:p>
        </w:tc>
      </w:tr>
      <w:tr w:rsidR="000F0DDC" w:rsidRPr="000F0DDC" w14:paraId="4B6156CA" w14:textId="77777777" w:rsidTr="00836FBB">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E41048" w14:textId="77777777" w:rsidR="000F0DDC" w:rsidRPr="000F0DDC" w:rsidRDefault="000F0DDC" w:rsidP="000F0DDC">
            <w:pPr>
              <w:widowControl/>
              <w:autoSpaceDE/>
              <w:autoSpaceDN/>
              <w:rPr>
                <w:rFonts w:ascii="Times New Roman" w:hAnsi="Times New Roman" w:cs="Times New Roman"/>
                <w:sz w:val="21"/>
                <w:szCs w:val="21"/>
                <w:lang w:val="en-GB"/>
              </w:rPr>
            </w:pPr>
          </w:p>
        </w:tc>
        <w:tc>
          <w:tcPr>
            <w:tcW w:w="708" w:type="pct"/>
            <w:tcBorders>
              <w:top w:val="single" w:sz="4" w:space="0" w:color="auto"/>
              <w:left w:val="single" w:sz="4" w:space="0" w:color="auto"/>
              <w:bottom w:val="single" w:sz="4" w:space="0" w:color="auto"/>
              <w:right w:val="single" w:sz="4" w:space="0" w:color="auto"/>
            </w:tcBorders>
            <w:hideMark/>
          </w:tcPr>
          <w:p w14:paraId="17516503"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Local and national media</w:t>
            </w:r>
          </w:p>
        </w:tc>
        <w:tc>
          <w:tcPr>
            <w:tcW w:w="1516" w:type="pct"/>
            <w:tcBorders>
              <w:top w:val="single" w:sz="4" w:space="0" w:color="auto"/>
              <w:left w:val="single" w:sz="4" w:space="0" w:color="auto"/>
              <w:bottom w:val="single" w:sz="4" w:space="0" w:color="auto"/>
              <w:right w:val="single" w:sz="4" w:space="0" w:color="auto"/>
            </w:tcBorders>
            <w:hideMark/>
          </w:tcPr>
          <w:p w14:paraId="289CE92D"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Present project information and progress updates</w:t>
            </w:r>
          </w:p>
        </w:tc>
        <w:tc>
          <w:tcPr>
            <w:tcW w:w="809" w:type="pct"/>
            <w:tcBorders>
              <w:top w:val="single" w:sz="4" w:space="0" w:color="auto"/>
              <w:left w:val="single" w:sz="4" w:space="0" w:color="auto"/>
              <w:bottom w:val="single" w:sz="4" w:space="0" w:color="auto"/>
              <w:right w:val="single" w:sz="4" w:space="0" w:color="auto"/>
            </w:tcBorders>
            <w:hideMark/>
          </w:tcPr>
          <w:p w14:paraId="26AA28F5"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Press releases</w:t>
            </w:r>
          </w:p>
        </w:tc>
        <w:tc>
          <w:tcPr>
            <w:tcW w:w="759" w:type="pct"/>
            <w:tcBorders>
              <w:top w:val="single" w:sz="4" w:space="0" w:color="auto"/>
              <w:left w:val="single" w:sz="4" w:space="0" w:color="auto"/>
              <w:bottom w:val="single" w:sz="4" w:space="0" w:color="auto"/>
              <w:right w:val="single" w:sz="4" w:space="0" w:color="auto"/>
            </w:tcBorders>
            <w:hideMark/>
          </w:tcPr>
          <w:p w14:paraId="68F20F06"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One week prior to the start and one week following the end of construction works for each building</w:t>
            </w:r>
          </w:p>
        </w:tc>
        <w:tc>
          <w:tcPr>
            <w:tcW w:w="603" w:type="pct"/>
            <w:tcBorders>
              <w:top w:val="single" w:sz="4" w:space="0" w:color="auto"/>
              <w:left w:val="single" w:sz="4" w:space="0" w:color="auto"/>
              <w:bottom w:val="single" w:sz="4" w:space="0" w:color="auto"/>
              <w:right w:val="single" w:sz="4" w:space="0" w:color="auto"/>
            </w:tcBorders>
            <w:hideMark/>
          </w:tcPr>
          <w:p w14:paraId="29375916"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PIU Project Manager</w:t>
            </w:r>
          </w:p>
        </w:tc>
      </w:tr>
      <w:tr w:rsidR="000F0DDC" w:rsidRPr="000F0DDC" w14:paraId="796FE7A5" w14:textId="77777777" w:rsidTr="00836FBB">
        <w:trPr>
          <w:trHeight w:val="1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4B6D41" w14:textId="77777777" w:rsidR="000F0DDC" w:rsidRPr="000F0DDC" w:rsidRDefault="000F0DDC" w:rsidP="000F0DDC">
            <w:pPr>
              <w:widowControl/>
              <w:autoSpaceDE/>
              <w:autoSpaceDN/>
              <w:rPr>
                <w:rFonts w:ascii="Times New Roman" w:hAnsi="Times New Roman" w:cs="Times New Roman"/>
                <w:sz w:val="21"/>
                <w:szCs w:val="21"/>
                <w:lang w:val="en-GB"/>
              </w:rPr>
            </w:pPr>
          </w:p>
        </w:tc>
        <w:tc>
          <w:tcPr>
            <w:tcW w:w="708" w:type="pct"/>
            <w:tcBorders>
              <w:top w:val="single" w:sz="4" w:space="0" w:color="auto"/>
              <w:left w:val="single" w:sz="4" w:space="0" w:color="auto"/>
              <w:bottom w:val="single" w:sz="4" w:space="0" w:color="auto"/>
              <w:right w:val="single" w:sz="4" w:space="0" w:color="auto"/>
            </w:tcBorders>
            <w:hideMark/>
          </w:tcPr>
          <w:p w14:paraId="18AB49B5"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 xml:space="preserve">Neighbouring buildings inhabitants </w:t>
            </w:r>
          </w:p>
        </w:tc>
        <w:tc>
          <w:tcPr>
            <w:tcW w:w="1516" w:type="pct"/>
            <w:tcBorders>
              <w:top w:val="single" w:sz="4" w:space="0" w:color="auto"/>
              <w:left w:val="single" w:sz="4" w:space="0" w:color="auto"/>
              <w:bottom w:val="single" w:sz="4" w:space="0" w:color="auto"/>
              <w:right w:val="single" w:sz="4" w:space="0" w:color="auto"/>
            </w:tcBorders>
            <w:hideMark/>
          </w:tcPr>
          <w:p w14:paraId="7E37583A"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Parking restrictions; Traffic safety; Grievance Redress Mechanism</w:t>
            </w:r>
          </w:p>
        </w:tc>
        <w:tc>
          <w:tcPr>
            <w:tcW w:w="809" w:type="pct"/>
            <w:tcBorders>
              <w:top w:val="single" w:sz="4" w:space="0" w:color="auto"/>
              <w:left w:val="single" w:sz="4" w:space="0" w:color="auto"/>
              <w:bottom w:val="single" w:sz="4" w:space="0" w:color="auto"/>
              <w:right w:val="single" w:sz="4" w:space="0" w:color="auto"/>
            </w:tcBorders>
            <w:hideMark/>
          </w:tcPr>
          <w:p w14:paraId="2C40A11B"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Posters; signs; banners</w:t>
            </w:r>
          </w:p>
        </w:tc>
        <w:tc>
          <w:tcPr>
            <w:tcW w:w="759" w:type="pct"/>
            <w:tcBorders>
              <w:top w:val="single" w:sz="4" w:space="0" w:color="auto"/>
              <w:left w:val="single" w:sz="4" w:space="0" w:color="auto"/>
              <w:bottom w:val="single" w:sz="4" w:space="0" w:color="auto"/>
              <w:right w:val="single" w:sz="4" w:space="0" w:color="auto"/>
            </w:tcBorders>
            <w:hideMark/>
          </w:tcPr>
          <w:p w14:paraId="46716259"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On-site during construction works</w:t>
            </w:r>
          </w:p>
        </w:tc>
        <w:tc>
          <w:tcPr>
            <w:tcW w:w="603" w:type="pct"/>
            <w:tcBorders>
              <w:top w:val="single" w:sz="4" w:space="0" w:color="auto"/>
              <w:left w:val="single" w:sz="4" w:space="0" w:color="auto"/>
              <w:bottom w:val="single" w:sz="4" w:space="0" w:color="auto"/>
              <w:right w:val="single" w:sz="4" w:space="0" w:color="auto"/>
            </w:tcBorders>
            <w:hideMark/>
          </w:tcPr>
          <w:p w14:paraId="06D6CC7F"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Contractor</w:t>
            </w:r>
          </w:p>
        </w:tc>
      </w:tr>
      <w:tr w:rsidR="000F0DDC" w:rsidRPr="000F0DDC" w14:paraId="0640DDD5" w14:textId="77777777" w:rsidTr="00836FBB">
        <w:trPr>
          <w:trHeight w:val="132"/>
        </w:trPr>
        <w:tc>
          <w:tcPr>
            <w:tcW w:w="605" w:type="pct"/>
            <w:tcBorders>
              <w:top w:val="single" w:sz="4" w:space="0" w:color="auto"/>
              <w:left w:val="single" w:sz="4" w:space="0" w:color="auto"/>
              <w:bottom w:val="single" w:sz="4" w:space="0" w:color="auto"/>
              <w:right w:val="single" w:sz="4" w:space="0" w:color="auto"/>
            </w:tcBorders>
            <w:hideMark/>
          </w:tcPr>
          <w:p w14:paraId="55169808"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Post-construction</w:t>
            </w:r>
          </w:p>
        </w:tc>
        <w:tc>
          <w:tcPr>
            <w:tcW w:w="708" w:type="pct"/>
            <w:tcBorders>
              <w:top w:val="single" w:sz="4" w:space="0" w:color="auto"/>
              <w:left w:val="single" w:sz="4" w:space="0" w:color="auto"/>
              <w:bottom w:val="single" w:sz="4" w:space="0" w:color="auto"/>
              <w:right w:val="single" w:sz="4" w:space="0" w:color="auto"/>
            </w:tcBorders>
            <w:hideMark/>
          </w:tcPr>
          <w:p w14:paraId="5ED344B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Management staff of the judicial bodies</w:t>
            </w:r>
          </w:p>
        </w:tc>
        <w:tc>
          <w:tcPr>
            <w:tcW w:w="1516" w:type="pct"/>
            <w:tcBorders>
              <w:top w:val="single" w:sz="4" w:space="0" w:color="auto"/>
              <w:left w:val="single" w:sz="4" w:space="0" w:color="auto"/>
              <w:bottom w:val="single" w:sz="4" w:space="0" w:color="auto"/>
              <w:right w:val="single" w:sz="4" w:space="0" w:color="auto"/>
            </w:tcBorders>
            <w:hideMark/>
          </w:tcPr>
          <w:p w14:paraId="6A01250E"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Satisfaction with building rehabilitation</w:t>
            </w:r>
          </w:p>
        </w:tc>
        <w:tc>
          <w:tcPr>
            <w:tcW w:w="809" w:type="pct"/>
            <w:tcBorders>
              <w:top w:val="single" w:sz="4" w:space="0" w:color="auto"/>
              <w:left w:val="single" w:sz="4" w:space="0" w:color="auto"/>
              <w:bottom w:val="single" w:sz="4" w:space="0" w:color="auto"/>
              <w:right w:val="single" w:sz="4" w:space="0" w:color="auto"/>
            </w:tcBorders>
            <w:hideMark/>
          </w:tcPr>
          <w:p w14:paraId="48F789D7"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Phone and email communication</w:t>
            </w:r>
          </w:p>
        </w:tc>
        <w:tc>
          <w:tcPr>
            <w:tcW w:w="759" w:type="pct"/>
            <w:tcBorders>
              <w:top w:val="single" w:sz="4" w:space="0" w:color="auto"/>
              <w:left w:val="single" w:sz="4" w:space="0" w:color="auto"/>
              <w:bottom w:val="single" w:sz="4" w:space="0" w:color="auto"/>
              <w:right w:val="single" w:sz="4" w:space="0" w:color="auto"/>
            </w:tcBorders>
            <w:hideMark/>
          </w:tcPr>
          <w:p w14:paraId="5B6FCB54"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One month after end of construction works</w:t>
            </w:r>
          </w:p>
        </w:tc>
        <w:tc>
          <w:tcPr>
            <w:tcW w:w="603" w:type="pct"/>
            <w:tcBorders>
              <w:top w:val="single" w:sz="4" w:space="0" w:color="auto"/>
              <w:left w:val="single" w:sz="4" w:space="0" w:color="auto"/>
              <w:bottom w:val="single" w:sz="4" w:space="0" w:color="auto"/>
              <w:right w:val="single" w:sz="4" w:space="0" w:color="auto"/>
            </w:tcBorders>
            <w:hideMark/>
          </w:tcPr>
          <w:p w14:paraId="6AD847A1" w14:textId="77777777" w:rsidR="000F0DDC" w:rsidRPr="000F0DDC" w:rsidRDefault="000F0DDC" w:rsidP="000F0DDC">
            <w:pPr>
              <w:rPr>
                <w:rFonts w:ascii="Times New Roman" w:hAnsi="Times New Roman" w:cs="Times New Roman"/>
                <w:sz w:val="21"/>
                <w:szCs w:val="21"/>
                <w:lang w:val="en-GB"/>
              </w:rPr>
            </w:pPr>
            <w:r w:rsidRPr="000F0DDC">
              <w:rPr>
                <w:rFonts w:ascii="Times New Roman" w:hAnsi="Times New Roman" w:cs="Times New Roman"/>
                <w:sz w:val="21"/>
                <w:szCs w:val="21"/>
                <w:lang w:val="en-GB"/>
              </w:rPr>
              <w:t>PIU Project Manager</w:t>
            </w:r>
          </w:p>
        </w:tc>
      </w:tr>
    </w:tbl>
    <w:p w14:paraId="018AEF0D" w14:textId="77777777" w:rsidR="002A08D3" w:rsidRDefault="002A08D3" w:rsidP="00836FBB">
      <w:pPr>
        <w:keepNext/>
        <w:keepLines/>
        <w:spacing w:before="240"/>
        <w:ind w:left="720"/>
        <w:jc w:val="center"/>
        <w:outlineLvl w:val="0"/>
        <w:rPr>
          <w:rFonts w:ascii="Times New Roman" w:hAnsi="Times New Roman" w:cs="Times New Roman"/>
          <w:b/>
          <w:sz w:val="21"/>
          <w:szCs w:val="21"/>
          <w:lang w:val="en-GB"/>
        </w:rPr>
      </w:pPr>
      <w:bookmarkStart w:id="6" w:name="_Toc25068289"/>
    </w:p>
    <w:p w14:paraId="70118DA1" w14:textId="3F93965C" w:rsidR="00C6622E" w:rsidRPr="00C6622E" w:rsidRDefault="00C6622E" w:rsidP="00C6622E">
      <w:pPr>
        <w:pStyle w:val="Odlomakpopisa"/>
        <w:widowControl/>
        <w:autoSpaceDE/>
        <w:autoSpaceDN/>
        <w:spacing w:before="120" w:after="160"/>
        <w:ind w:left="360"/>
        <w:jc w:val="both"/>
        <w:rPr>
          <w:rFonts w:ascii="Times New Roman" w:hAnsi="Times New Roman"/>
          <w:sz w:val="24"/>
          <w:szCs w:val="24"/>
          <w:lang w:val="en-GB"/>
        </w:rPr>
      </w:pPr>
      <w:r>
        <w:rPr>
          <w:rFonts w:ascii="Times New Roman" w:hAnsi="Times New Roman"/>
          <w:sz w:val="24"/>
          <w:szCs w:val="24"/>
          <w:lang w:val="en-GB"/>
        </w:rPr>
        <w:t xml:space="preserve">Also, a broader </w:t>
      </w:r>
      <w:r w:rsidRPr="00C6622E">
        <w:rPr>
          <w:rFonts w:ascii="Times New Roman" w:hAnsi="Times New Roman"/>
          <w:sz w:val="24"/>
          <w:szCs w:val="24"/>
          <w:lang w:val="en-GB"/>
        </w:rPr>
        <w:t xml:space="preserve">citizen engagement </w:t>
      </w:r>
      <w:r>
        <w:rPr>
          <w:rFonts w:ascii="Times New Roman" w:hAnsi="Times New Roman"/>
          <w:sz w:val="24"/>
          <w:szCs w:val="24"/>
          <w:lang w:val="en-GB"/>
        </w:rPr>
        <w:t xml:space="preserve">activities will be </w:t>
      </w:r>
      <w:r w:rsidRPr="00C6622E">
        <w:rPr>
          <w:rFonts w:ascii="Times New Roman" w:hAnsi="Times New Roman"/>
          <w:sz w:val="24"/>
          <w:szCs w:val="24"/>
          <w:lang w:val="en-GB"/>
        </w:rPr>
        <w:t xml:space="preserve">mainstreamed across the project. Consultations with robust feedback mechanisms will be carried out consistently throughout project implementation, both for the results-based component as well as for the component on rehabilitation and renovation of selected court facilities. Regular consultations (at least four focus groups with businesses throughout project implementation) will inform the simplification of business regulations that affect business entry and operation, as well as the automation of government to business services. In the courts, regular consultations with judges and court staff will be used to continuously monitor and improve the quality and efficiency of justice service delivery, as well as to strengthen the design and build ownership of the rehabilitation of the four selected court facilities. In addition, surveys will be conducted to measure satisfaction of businesses and users of court services with the on-site and e-services supported under this project. User survey results will be discussed during the outreach events (at least one open day in each of the selected court facilities), corrective actions will be </w:t>
      </w:r>
      <w:proofErr w:type="gramStart"/>
      <w:r w:rsidRPr="00C6622E">
        <w:rPr>
          <w:rFonts w:ascii="Times New Roman" w:hAnsi="Times New Roman"/>
          <w:sz w:val="24"/>
          <w:szCs w:val="24"/>
          <w:lang w:val="en-GB"/>
        </w:rPr>
        <w:t>taken</w:t>
      </w:r>
      <w:proofErr w:type="gramEnd"/>
      <w:r w:rsidRPr="00C6622E">
        <w:rPr>
          <w:rFonts w:ascii="Times New Roman" w:hAnsi="Times New Roman"/>
          <w:sz w:val="24"/>
          <w:szCs w:val="24"/>
          <w:lang w:val="en-GB"/>
        </w:rPr>
        <w:t xml:space="preserve"> and impact will be assessed at project closing.</w:t>
      </w:r>
    </w:p>
    <w:p w14:paraId="4A0181D1" w14:textId="77777777" w:rsidR="002A08D3" w:rsidRDefault="002A08D3">
      <w:pPr>
        <w:widowControl/>
        <w:autoSpaceDE/>
        <w:autoSpaceDN/>
        <w:spacing w:after="160" w:line="259" w:lineRule="auto"/>
        <w:rPr>
          <w:rFonts w:ascii="Times New Roman" w:hAnsi="Times New Roman" w:cs="Times New Roman"/>
          <w:b/>
          <w:sz w:val="21"/>
          <w:szCs w:val="21"/>
          <w:lang w:val="en-GB"/>
        </w:rPr>
      </w:pPr>
      <w:r>
        <w:rPr>
          <w:rFonts w:ascii="Times New Roman" w:hAnsi="Times New Roman" w:cs="Times New Roman"/>
          <w:b/>
          <w:sz w:val="21"/>
          <w:szCs w:val="21"/>
          <w:lang w:val="en-GB"/>
        </w:rPr>
        <w:br w:type="page"/>
      </w:r>
    </w:p>
    <w:p w14:paraId="36DDFC54" w14:textId="77777777" w:rsidR="00836FBB" w:rsidRPr="00836FBB" w:rsidRDefault="00836FBB" w:rsidP="00836FBB">
      <w:pPr>
        <w:keepNext/>
        <w:keepLines/>
        <w:spacing w:before="240"/>
        <w:ind w:left="720"/>
        <w:jc w:val="center"/>
        <w:outlineLvl w:val="0"/>
        <w:rPr>
          <w:rFonts w:ascii="Times New Roman" w:eastAsia="Times New Roman" w:hAnsi="Times New Roman" w:cs="Times New Roman"/>
          <w:b/>
          <w:color w:val="000000"/>
          <w:sz w:val="24"/>
          <w:szCs w:val="32"/>
          <w:lang w:val="en-GB"/>
        </w:rPr>
      </w:pPr>
      <w:r w:rsidRPr="00836FBB">
        <w:rPr>
          <w:rFonts w:ascii="Times New Roman" w:eastAsia="Times New Roman" w:hAnsi="Times New Roman" w:cs="Times New Roman"/>
          <w:b/>
          <w:color w:val="000000"/>
          <w:sz w:val="24"/>
          <w:szCs w:val="32"/>
          <w:lang w:val="en-GB"/>
        </w:rPr>
        <w:lastRenderedPageBreak/>
        <w:t>RESOURCES AND RESPONSIBILITIES FOR IMPLEMENTING STAKEHOLDER ENGAGEMENT ACTIVITIES</w:t>
      </w:r>
      <w:bookmarkEnd w:id="6"/>
    </w:p>
    <w:p w14:paraId="7D25F9CE" w14:textId="77777777" w:rsidR="000F0DDC" w:rsidRDefault="000F0DDC" w:rsidP="000F0DDC">
      <w:pPr>
        <w:rPr>
          <w:rFonts w:ascii="Times New Roman" w:hAnsi="Times New Roman" w:cs="Times New Roman"/>
          <w:sz w:val="21"/>
          <w:szCs w:val="21"/>
          <w:lang w:val="en-GB"/>
        </w:rPr>
      </w:pPr>
    </w:p>
    <w:p w14:paraId="34ED4521"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w:t>
      </w:r>
      <w:proofErr w:type="spellStart"/>
      <w:r w:rsidRPr="00B70DB9">
        <w:rPr>
          <w:rFonts w:ascii="Times New Roman" w:hAnsi="Times New Roman" w:cs="Times New Roman"/>
          <w:sz w:val="24"/>
          <w:szCs w:val="24"/>
          <w:lang w:val="en-GB"/>
        </w:rPr>
        <w:t>MoJ’s</w:t>
      </w:r>
      <w:proofErr w:type="spellEnd"/>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project preparation service (Project Implementation Unit – PIU), which operates under the structure of </w:t>
      </w:r>
      <w:r w:rsidRPr="005B511A">
        <w:rPr>
          <w:rFonts w:ascii="Times New Roman" w:hAnsi="Times New Roman"/>
          <w:sz w:val="24"/>
          <w:szCs w:val="24"/>
          <w:lang w:val="en-GB"/>
        </w:rPr>
        <w:t>the Department for Strategic Development and Projects within the Directorate for Strategic Development, Informatization and Capital Investments in the Judiciary</w:t>
      </w:r>
      <w:r>
        <w:rPr>
          <w:rFonts w:ascii="Times New Roman" w:hAnsi="Times New Roman" w:cs="Times New Roman"/>
          <w:sz w:val="24"/>
          <w:szCs w:val="24"/>
          <w:lang w:val="en-GB"/>
        </w:rPr>
        <w:t xml:space="preserve">, </w:t>
      </w:r>
      <w:r w:rsidRPr="00B70DB9">
        <w:rPr>
          <w:rFonts w:ascii="Times New Roman" w:hAnsi="Times New Roman" w:cs="Times New Roman"/>
          <w:sz w:val="24"/>
          <w:szCs w:val="24"/>
          <w:lang w:val="en-GB"/>
        </w:rPr>
        <w:t>is the core stakeholder of the project</w:t>
      </w:r>
      <w:r>
        <w:rPr>
          <w:rFonts w:ascii="Times New Roman" w:hAnsi="Times New Roman" w:cs="Times New Roman"/>
          <w:sz w:val="24"/>
          <w:szCs w:val="24"/>
          <w:lang w:val="en-GB"/>
        </w:rPr>
        <w:t>.</w:t>
      </w:r>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Its</w:t>
      </w:r>
      <w:r w:rsidRPr="00B70DB9">
        <w:rPr>
          <w:rFonts w:ascii="Times New Roman" w:hAnsi="Times New Roman" w:cs="Times New Roman"/>
          <w:sz w:val="24"/>
          <w:szCs w:val="24"/>
          <w:lang w:val="en-GB"/>
        </w:rPr>
        <w:t xml:space="preserve"> role is to assist in the development and delivery of a full range of effective internal and external strategic </w:t>
      </w:r>
      <w:r w:rsidRPr="00B70DB9">
        <w:rPr>
          <w:rFonts w:ascii="Times New Roman" w:hAnsi="Times New Roman" w:cs="Times New Roman"/>
          <w:bCs/>
          <w:sz w:val="24"/>
          <w:szCs w:val="24"/>
          <w:lang w:val="en-GB"/>
        </w:rPr>
        <w:t>stakeholder engagement</w:t>
      </w:r>
      <w:r w:rsidRPr="00B70DB9">
        <w:rPr>
          <w:rFonts w:ascii="Times New Roman" w:hAnsi="Times New Roman" w:cs="Times New Roman"/>
          <w:sz w:val="24"/>
          <w:szCs w:val="24"/>
          <w:lang w:val="en-GB"/>
        </w:rPr>
        <w:t xml:space="preserve"> activities in order to effectively translate </w:t>
      </w:r>
      <w:r w:rsidRPr="00B70DB9">
        <w:rPr>
          <w:rFonts w:ascii="Times New Roman" w:hAnsi="Times New Roman" w:cs="Times New Roman"/>
          <w:bCs/>
          <w:sz w:val="24"/>
          <w:szCs w:val="24"/>
          <w:lang w:val="en-GB"/>
        </w:rPr>
        <w:t>departments’</w:t>
      </w:r>
      <w:r w:rsidRPr="00B70DB9">
        <w:rPr>
          <w:rFonts w:ascii="Times New Roman" w:hAnsi="Times New Roman" w:cs="Times New Roman"/>
          <w:sz w:val="24"/>
          <w:szCs w:val="24"/>
          <w:lang w:val="en-GB"/>
        </w:rPr>
        <w:t xml:space="preserve"> goals into specifi</w:t>
      </w:r>
      <w:r>
        <w:rPr>
          <w:rFonts w:ascii="Times New Roman" w:hAnsi="Times New Roman" w:cs="Times New Roman"/>
          <w:sz w:val="24"/>
          <w:szCs w:val="24"/>
          <w:lang w:val="en-GB"/>
        </w:rPr>
        <w:t>c organizational</w:t>
      </w:r>
      <w:r w:rsidRPr="00B70DB9">
        <w:rPr>
          <w:rFonts w:ascii="Times New Roman" w:hAnsi="Times New Roman" w:cs="Times New Roman"/>
          <w:sz w:val="24"/>
          <w:szCs w:val="24"/>
          <w:lang w:val="en-GB"/>
        </w:rPr>
        <w:t xml:space="preserve"> outcome</w:t>
      </w:r>
      <w:r>
        <w:rPr>
          <w:rFonts w:ascii="Times New Roman" w:hAnsi="Times New Roman" w:cs="Times New Roman"/>
          <w:sz w:val="24"/>
          <w:szCs w:val="24"/>
          <w:lang w:val="en-GB"/>
        </w:rPr>
        <w:t>s</w:t>
      </w:r>
      <w:r w:rsidRPr="00B70DB9">
        <w:rPr>
          <w:rFonts w:ascii="Times New Roman" w:hAnsi="Times New Roman" w:cs="Times New Roman"/>
          <w:sz w:val="24"/>
          <w:szCs w:val="24"/>
          <w:lang w:val="en-GB"/>
        </w:rPr>
        <w:t xml:space="preserve">. </w:t>
      </w:r>
    </w:p>
    <w:p w14:paraId="0D81CF0B"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700A9A">
        <w:rPr>
          <w:rFonts w:ascii="Times New Roman" w:hAnsi="Times New Roman" w:cs="Times New Roman"/>
          <w:sz w:val="24"/>
          <w:szCs w:val="24"/>
          <w:lang w:val="en-GB"/>
        </w:rPr>
        <w:t>It is planned to set up a temporary information board on the building undergoing renovation (at the site of renovation) but also at the</w:t>
      </w:r>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MoJ</w:t>
      </w:r>
      <w:proofErr w:type="spellEnd"/>
      <w:r w:rsidRPr="00700A9A">
        <w:rPr>
          <w:rFonts w:ascii="Times New Roman" w:hAnsi="Times New Roman" w:cs="Times New Roman"/>
          <w:sz w:val="24"/>
          <w:szCs w:val="24"/>
          <w:lang w:val="en-GB"/>
        </w:rPr>
        <w:t xml:space="preserve">. The </w:t>
      </w:r>
      <w:proofErr w:type="spellStart"/>
      <w:r>
        <w:rPr>
          <w:rFonts w:ascii="Times New Roman" w:hAnsi="Times New Roman" w:cs="Times New Roman"/>
          <w:sz w:val="24"/>
          <w:szCs w:val="24"/>
          <w:lang w:val="en-GB"/>
        </w:rPr>
        <w:t>MoJ</w:t>
      </w:r>
      <w:proofErr w:type="spellEnd"/>
      <w:r w:rsidRPr="00700A9A">
        <w:rPr>
          <w:rFonts w:ascii="Times New Roman" w:hAnsi="Times New Roman" w:cs="Times New Roman"/>
          <w:sz w:val="24"/>
          <w:szCs w:val="24"/>
          <w:lang w:val="en-GB"/>
        </w:rPr>
        <w:t xml:space="preserve"> plans to report on all key steps in the implementation of infrastructure projects financed through the World Bank loan to the general public through its website.</w:t>
      </w:r>
      <w:r w:rsidRPr="00882D5C">
        <w:rPr>
          <w:rFonts w:ascii="Times New Roman" w:hAnsi="Times New Roman" w:cs="Times New Roman"/>
          <w:sz w:val="24"/>
          <w:szCs w:val="24"/>
        </w:rPr>
        <w:t xml:space="preserve"> </w:t>
      </w:r>
      <w:r>
        <w:rPr>
          <w:rFonts w:ascii="Times New Roman" w:hAnsi="Times New Roman" w:cs="Times New Roman"/>
          <w:sz w:val="24"/>
          <w:szCs w:val="24"/>
        </w:rPr>
        <w:t xml:space="preserve">All stakeholder engagement activities mentioned in table above will be financed by </w:t>
      </w:r>
      <w:proofErr w:type="spellStart"/>
      <w:r>
        <w:rPr>
          <w:rFonts w:ascii="Times New Roman" w:hAnsi="Times New Roman" w:cs="Times New Roman"/>
          <w:sz w:val="24"/>
          <w:szCs w:val="24"/>
        </w:rPr>
        <w:t>MoJ’s</w:t>
      </w:r>
      <w:proofErr w:type="spellEnd"/>
      <w:r>
        <w:rPr>
          <w:rFonts w:ascii="Times New Roman" w:hAnsi="Times New Roman" w:cs="Times New Roman"/>
          <w:sz w:val="24"/>
          <w:szCs w:val="24"/>
        </w:rPr>
        <w:t xml:space="preserve"> own budget and/or project funds. </w:t>
      </w:r>
    </w:p>
    <w:p w14:paraId="47F09A7C" w14:textId="57D0D5A9" w:rsidR="000F0DDC" w:rsidRDefault="000F0DDC" w:rsidP="000F0DDC">
      <w:pPr>
        <w:widowControl/>
        <w:autoSpaceDE/>
        <w:autoSpaceDN/>
        <w:spacing w:after="200" w:line="276"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Responsibilities </w:t>
      </w:r>
      <w:r w:rsidRPr="006F15DB">
        <w:rPr>
          <w:rFonts w:ascii="Times New Roman" w:hAnsi="Times New Roman" w:cs="Times New Roman"/>
          <w:sz w:val="24"/>
          <w:szCs w:val="24"/>
        </w:rPr>
        <w:t>for stakeholder engagement activities</w:t>
      </w:r>
      <w:r>
        <w:rPr>
          <w:rFonts w:ascii="Times New Roman" w:hAnsi="Times New Roman" w:cs="Times New Roman"/>
          <w:sz w:val="24"/>
          <w:szCs w:val="24"/>
        </w:rPr>
        <w:t xml:space="preserve"> will be defined through Terms of Reference for PIU Staff for which procurement will be conducted</w:t>
      </w:r>
      <w:r w:rsidR="00490D90">
        <w:rPr>
          <w:rFonts w:ascii="Times New Roman" w:hAnsi="Times New Roman" w:cs="Times New Roman"/>
          <w:sz w:val="24"/>
          <w:szCs w:val="24"/>
        </w:rPr>
        <w:t xml:space="preserve"> (it is very likely that Project Manager will be mainly responsible for the SEP implementation, but this will be further discussed and agreed during project negotiations). </w:t>
      </w:r>
      <w:r>
        <w:rPr>
          <w:rFonts w:ascii="Times New Roman" w:hAnsi="Times New Roman" w:cs="Times New Roman"/>
          <w:sz w:val="24"/>
          <w:szCs w:val="24"/>
        </w:rPr>
        <w:t xml:space="preserve"> However, </w:t>
      </w:r>
      <w:r w:rsidR="00490D90">
        <w:rPr>
          <w:rFonts w:ascii="Times New Roman" w:hAnsi="Times New Roman" w:cs="Times New Roman"/>
          <w:sz w:val="24"/>
          <w:szCs w:val="24"/>
        </w:rPr>
        <w:t xml:space="preserve">the </w:t>
      </w:r>
      <w:proofErr w:type="spellStart"/>
      <w:r>
        <w:rPr>
          <w:rFonts w:ascii="Times New Roman" w:hAnsi="Times New Roman" w:cs="Times New Roman"/>
          <w:sz w:val="24"/>
          <w:szCs w:val="24"/>
        </w:rPr>
        <w:t>MoJ</w:t>
      </w:r>
      <w:proofErr w:type="spellEnd"/>
      <w:r>
        <w:rPr>
          <w:rFonts w:ascii="Times New Roman" w:hAnsi="Times New Roman" w:cs="Times New Roman"/>
          <w:sz w:val="24"/>
          <w:szCs w:val="24"/>
        </w:rPr>
        <w:t xml:space="preserve"> will </w:t>
      </w:r>
      <w:r w:rsidR="00490D90">
        <w:rPr>
          <w:rFonts w:ascii="Times New Roman" w:hAnsi="Times New Roman" w:cs="Times New Roman"/>
          <w:sz w:val="24"/>
          <w:szCs w:val="24"/>
        </w:rPr>
        <w:t xml:space="preserve">play an active role in stakeholder engagement activities. </w:t>
      </w:r>
      <w:r w:rsidRPr="006F15D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221E866F" w14:textId="77777777" w:rsidR="000F0DDC" w:rsidRPr="006F15DB" w:rsidRDefault="000F0DDC" w:rsidP="000F0DDC">
      <w:pPr>
        <w:widowControl/>
        <w:autoSpaceDE/>
        <w:autoSpaceDN/>
        <w:spacing w:after="200" w:line="276" w:lineRule="auto"/>
        <w:rPr>
          <w:rFonts w:ascii="Times New Roman" w:hAnsi="Times New Roman" w:cs="Times New Roman"/>
          <w:b/>
          <w:sz w:val="24"/>
          <w:szCs w:val="24"/>
        </w:rPr>
      </w:pPr>
    </w:p>
    <w:p w14:paraId="081817E2" w14:textId="77777777" w:rsidR="000F0DDC" w:rsidRPr="00B70DB9" w:rsidRDefault="000F0DDC" w:rsidP="000F0DDC">
      <w:pPr>
        <w:widowControl/>
        <w:autoSpaceDE/>
        <w:autoSpaceDN/>
        <w:spacing w:after="200" w:line="276" w:lineRule="auto"/>
        <w:jc w:val="cente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14:paraId="1F58FE7D" w14:textId="77777777" w:rsidR="000F0DDC" w:rsidRPr="00B70DB9" w:rsidRDefault="000F0DDC" w:rsidP="000F0DDC">
      <w:pPr>
        <w:jc w:val="center"/>
        <w:rPr>
          <w:rFonts w:ascii="Times New Roman" w:hAnsi="Times New Roman" w:cs="Times New Roman"/>
          <w:b/>
          <w:sz w:val="24"/>
          <w:szCs w:val="24"/>
          <w:lang w:val="en-GB"/>
        </w:rPr>
      </w:pPr>
      <w:r w:rsidRPr="00B70DB9">
        <w:rPr>
          <w:rFonts w:ascii="Times New Roman" w:hAnsi="Times New Roman" w:cs="Times New Roman"/>
          <w:b/>
          <w:sz w:val="24"/>
          <w:szCs w:val="24"/>
          <w:lang w:val="en-GB"/>
        </w:rPr>
        <w:lastRenderedPageBreak/>
        <w:t>INFORMATION DISCLOSURE</w:t>
      </w:r>
    </w:p>
    <w:p w14:paraId="3427BC88" w14:textId="77777777" w:rsidR="000F0DDC" w:rsidRPr="00B70DB9" w:rsidRDefault="000F0DDC" w:rsidP="000F0DDC">
      <w:pPr>
        <w:rPr>
          <w:rFonts w:ascii="Times New Roman" w:hAnsi="Times New Roman" w:cs="Times New Roman"/>
          <w:sz w:val="24"/>
          <w:szCs w:val="24"/>
          <w:lang w:val="en-GB"/>
        </w:rPr>
      </w:pPr>
    </w:p>
    <w:p w14:paraId="73786CF1"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will disclose project information to allow stakeholders to understand the risks and impacts of the project, and potential opportunities. Stakeholder engagement depends on timely, accurate, accessible, and comprehensible information. Making available project-related information as early as possible is important.</w:t>
      </w:r>
    </w:p>
    <w:p w14:paraId="6DF85AF3"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Site-specific E</w:t>
      </w:r>
      <w:r>
        <w:rPr>
          <w:rFonts w:ascii="Times New Roman" w:hAnsi="Times New Roman" w:cs="Times New Roman"/>
          <w:sz w:val="24"/>
          <w:szCs w:val="24"/>
          <w:lang w:val="en-GB"/>
        </w:rPr>
        <w:t>nvironmental and Social Management Plan (E</w:t>
      </w:r>
      <w:r w:rsidRPr="00B70DB9">
        <w:rPr>
          <w:rFonts w:ascii="Times New Roman" w:hAnsi="Times New Roman" w:cs="Times New Roman"/>
          <w:sz w:val="24"/>
          <w:szCs w:val="24"/>
          <w:lang w:val="en-GB"/>
        </w:rPr>
        <w:t>SMP</w:t>
      </w:r>
      <w:r>
        <w:rPr>
          <w:rFonts w:ascii="Times New Roman" w:hAnsi="Times New Roman" w:cs="Times New Roman"/>
          <w:sz w:val="24"/>
          <w:szCs w:val="24"/>
          <w:lang w:val="en-GB"/>
        </w:rPr>
        <w:t>)</w:t>
      </w:r>
      <w:r w:rsidRPr="00B70DB9">
        <w:rPr>
          <w:rFonts w:ascii="Times New Roman" w:hAnsi="Times New Roman" w:cs="Times New Roman"/>
          <w:sz w:val="24"/>
          <w:szCs w:val="24"/>
          <w:lang w:val="en-GB"/>
        </w:rPr>
        <w:t xml:space="preserve"> checklists proposed to tackle typical mitigation approaches to common civil works contracts with localized impacts will be disclosed. Given that location of court buildings is known, and design is prepared for three of those, 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will prepare three site specific ESMP checklists prior to appraisal. As the project might support preparation of design for the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building, ESMP checklist for the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court will be prepared during project implementation but in advance of construction activities. Project Environmental and Social Commitment Plan </w:t>
      </w:r>
      <w:r>
        <w:rPr>
          <w:rFonts w:ascii="Times New Roman" w:hAnsi="Times New Roman" w:cs="Times New Roman"/>
          <w:sz w:val="24"/>
          <w:szCs w:val="24"/>
          <w:lang w:val="en-GB"/>
        </w:rPr>
        <w:t xml:space="preserve">(ESCP) </w:t>
      </w:r>
      <w:r w:rsidRPr="00B70DB9">
        <w:rPr>
          <w:rFonts w:ascii="Times New Roman" w:hAnsi="Times New Roman" w:cs="Times New Roman"/>
          <w:sz w:val="24"/>
          <w:szCs w:val="24"/>
          <w:lang w:val="en-GB"/>
        </w:rPr>
        <w:t xml:space="preserve">will indicate timeline, responsibility and due diligence for the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ESMP checklist. </w:t>
      </w:r>
    </w:p>
    <w:p w14:paraId="6BC610CA"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site-specific documents will constitute an integral part of bidding documents for contractors. Site specific ESMP checklist will be timely disclosed and discussed with public. Special condition for construction and mitigation measures are being issued by cultural heritage protection departments in Zagreb,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and </w:t>
      </w:r>
      <w:proofErr w:type="spellStart"/>
      <w:r w:rsidRPr="00B70DB9">
        <w:rPr>
          <w:rFonts w:ascii="Times New Roman" w:hAnsi="Times New Roman" w:cs="Times New Roman"/>
          <w:sz w:val="24"/>
          <w:szCs w:val="24"/>
          <w:lang w:val="en-GB"/>
        </w:rPr>
        <w:t>Vukovar</w:t>
      </w:r>
      <w:proofErr w:type="spellEnd"/>
      <w:r w:rsidRPr="00B70DB9">
        <w:rPr>
          <w:rFonts w:ascii="Times New Roman" w:hAnsi="Times New Roman" w:cs="Times New Roman"/>
          <w:sz w:val="24"/>
          <w:szCs w:val="24"/>
          <w:lang w:val="en-GB"/>
        </w:rPr>
        <w:t xml:space="preserve"> (for </w:t>
      </w:r>
      <w:proofErr w:type="spellStart"/>
      <w:r w:rsidRPr="00B70DB9">
        <w:rPr>
          <w:rFonts w:ascii="Times New Roman" w:hAnsi="Times New Roman" w:cs="Times New Roman"/>
          <w:sz w:val="24"/>
          <w:szCs w:val="24"/>
          <w:lang w:val="en-GB"/>
        </w:rPr>
        <w:t>Vinkovci</w:t>
      </w:r>
      <w:proofErr w:type="spellEnd"/>
      <w:r w:rsidRPr="00B70DB9">
        <w:rPr>
          <w:rFonts w:ascii="Times New Roman" w:hAnsi="Times New Roman" w:cs="Times New Roman"/>
          <w:sz w:val="24"/>
          <w:szCs w:val="24"/>
          <w:lang w:val="en-GB"/>
        </w:rPr>
        <w:t xml:space="preserve"> building), relative to the status of protection. The ESMP checklist will have a site-specific annex that will identify cultural protection measures and monitoring. It will also provide specific guidance on workers’ occupational, health and safety measures and inclusive of safety measures for the judges, civil servants, employees and visitors during the implementation of works as in some cases rehabilitation activities might be carried out in parallel with the regular court operation activities. </w:t>
      </w:r>
    </w:p>
    <w:p w14:paraId="287F009B"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Prior to the project appraisal planned for fourth quarter of 2019, the following documents will be prepared and disclosed: </w:t>
      </w:r>
    </w:p>
    <w:p w14:paraId="2B471174" w14:textId="77777777" w:rsidR="000F0DDC" w:rsidRPr="00B70DB9" w:rsidRDefault="000F0DDC" w:rsidP="000F0DDC">
      <w:pPr>
        <w:pStyle w:val="Odlomakpopisa"/>
        <w:widowControl/>
        <w:numPr>
          <w:ilvl w:val="0"/>
          <w:numId w:val="16"/>
        </w:numPr>
        <w:autoSpaceDE/>
        <w:autoSpaceDN/>
        <w:spacing w:line="276" w:lineRule="auto"/>
        <w:jc w:val="both"/>
        <w:rPr>
          <w:rFonts w:ascii="Times New Roman" w:hAnsi="Times New Roman"/>
          <w:sz w:val="24"/>
          <w:szCs w:val="24"/>
          <w:lang w:val="en-GB"/>
        </w:rPr>
      </w:pPr>
      <w:r w:rsidRPr="00B70DB9">
        <w:rPr>
          <w:rFonts w:ascii="Times New Roman" w:hAnsi="Times New Roman"/>
          <w:sz w:val="24"/>
          <w:szCs w:val="24"/>
          <w:lang w:val="en-GB"/>
        </w:rPr>
        <w:t xml:space="preserve">Environmental and Social Plan Checklist (ESMP Checklist) for courts in </w:t>
      </w:r>
      <w:proofErr w:type="spellStart"/>
      <w:r w:rsidRPr="00B70DB9">
        <w:rPr>
          <w:rFonts w:ascii="Times New Roman" w:hAnsi="Times New Roman"/>
          <w:sz w:val="24"/>
          <w:szCs w:val="24"/>
          <w:lang w:val="en-GB"/>
        </w:rPr>
        <w:t>Vinkovci</w:t>
      </w:r>
      <w:proofErr w:type="spellEnd"/>
      <w:r w:rsidRPr="00B70DB9">
        <w:rPr>
          <w:rFonts w:ascii="Times New Roman" w:hAnsi="Times New Roman"/>
          <w:sz w:val="24"/>
          <w:szCs w:val="24"/>
          <w:lang w:val="en-GB"/>
        </w:rPr>
        <w:t>, Zagreb</w:t>
      </w:r>
      <w:r>
        <w:rPr>
          <w:rFonts w:ascii="Times New Roman" w:hAnsi="Times New Roman"/>
          <w:sz w:val="24"/>
          <w:szCs w:val="24"/>
          <w:lang w:val="en-GB"/>
        </w:rPr>
        <w:t xml:space="preserve">, </w:t>
      </w:r>
      <w:proofErr w:type="spellStart"/>
      <w:r>
        <w:rPr>
          <w:rFonts w:ascii="Times New Roman" w:hAnsi="Times New Roman"/>
          <w:sz w:val="24"/>
          <w:szCs w:val="24"/>
          <w:lang w:val="en-GB"/>
        </w:rPr>
        <w:t>Varaždin</w:t>
      </w:r>
      <w:proofErr w:type="spellEnd"/>
      <w:r w:rsidRPr="00B70DB9">
        <w:rPr>
          <w:rFonts w:ascii="Times New Roman" w:hAnsi="Times New Roman"/>
          <w:sz w:val="24"/>
          <w:szCs w:val="24"/>
          <w:lang w:val="en-GB"/>
        </w:rPr>
        <w:t xml:space="preserve"> and </w:t>
      </w:r>
      <w:proofErr w:type="spellStart"/>
      <w:r w:rsidRPr="00B70DB9">
        <w:rPr>
          <w:rFonts w:ascii="Times New Roman" w:hAnsi="Times New Roman"/>
          <w:sz w:val="24"/>
          <w:szCs w:val="24"/>
          <w:lang w:val="en-GB"/>
        </w:rPr>
        <w:t>Kutina</w:t>
      </w:r>
      <w:proofErr w:type="spellEnd"/>
      <w:r w:rsidRPr="00B70DB9">
        <w:rPr>
          <w:rFonts w:ascii="Times New Roman" w:hAnsi="Times New Roman"/>
          <w:sz w:val="24"/>
          <w:szCs w:val="24"/>
          <w:lang w:val="en-GB"/>
        </w:rPr>
        <w:t xml:space="preserve">; </w:t>
      </w:r>
    </w:p>
    <w:p w14:paraId="60754C21" w14:textId="77777777" w:rsidR="000F0DDC" w:rsidRPr="00B70DB9" w:rsidRDefault="000F0DDC" w:rsidP="000F0DDC">
      <w:pPr>
        <w:pStyle w:val="Odlomakpopisa"/>
        <w:widowControl/>
        <w:autoSpaceDE/>
        <w:autoSpaceDN/>
        <w:spacing w:line="276" w:lineRule="auto"/>
        <w:ind w:left="1069"/>
        <w:jc w:val="both"/>
        <w:rPr>
          <w:rFonts w:ascii="Times New Roman" w:hAnsi="Times New Roman"/>
          <w:sz w:val="24"/>
          <w:szCs w:val="24"/>
          <w:lang w:val="en-GB"/>
        </w:rPr>
      </w:pPr>
    </w:p>
    <w:p w14:paraId="0EF688A6" w14:textId="77777777" w:rsidR="000F0DDC" w:rsidRPr="00B70DB9" w:rsidRDefault="000F0DDC" w:rsidP="000F0DDC">
      <w:pPr>
        <w:pStyle w:val="Odlomakpopisa"/>
        <w:widowControl/>
        <w:numPr>
          <w:ilvl w:val="0"/>
          <w:numId w:val="16"/>
        </w:numPr>
        <w:autoSpaceDE/>
        <w:autoSpaceDN/>
        <w:spacing w:line="276" w:lineRule="auto"/>
        <w:jc w:val="both"/>
        <w:rPr>
          <w:rFonts w:ascii="Times New Roman" w:hAnsi="Times New Roman"/>
          <w:sz w:val="24"/>
          <w:szCs w:val="24"/>
          <w:lang w:val="en-GB"/>
        </w:rPr>
      </w:pPr>
      <w:r w:rsidRPr="00B70DB9">
        <w:rPr>
          <w:rFonts w:ascii="Times New Roman" w:hAnsi="Times New Roman"/>
          <w:sz w:val="24"/>
          <w:szCs w:val="24"/>
          <w:lang w:val="en-GB"/>
        </w:rPr>
        <w:t>Labour Management Procedure</w:t>
      </w:r>
      <w:r>
        <w:rPr>
          <w:rFonts w:ascii="Times New Roman" w:hAnsi="Times New Roman"/>
          <w:sz w:val="24"/>
          <w:szCs w:val="24"/>
          <w:lang w:val="en-GB"/>
        </w:rPr>
        <w:t xml:space="preserve"> (LMP)</w:t>
      </w:r>
      <w:r w:rsidRPr="00B70DB9">
        <w:rPr>
          <w:rFonts w:ascii="Times New Roman" w:hAnsi="Times New Roman"/>
          <w:sz w:val="24"/>
          <w:szCs w:val="24"/>
          <w:lang w:val="en-GB"/>
        </w:rPr>
        <w:t xml:space="preserve"> for project workers; </w:t>
      </w:r>
    </w:p>
    <w:p w14:paraId="22E5090B" w14:textId="77777777" w:rsidR="000F0DDC" w:rsidRPr="00B70DB9" w:rsidRDefault="000F0DDC" w:rsidP="000F0DDC">
      <w:pPr>
        <w:widowControl/>
        <w:autoSpaceDE/>
        <w:autoSpaceDN/>
        <w:spacing w:line="276" w:lineRule="auto"/>
        <w:jc w:val="both"/>
        <w:rPr>
          <w:rFonts w:ascii="Times New Roman" w:hAnsi="Times New Roman" w:cs="Times New Roman"/>
          <w:sz w:val="24"/>
          <w:szCs w:val="24"/>
          <w:lang w:val="en-GB"/>
        </w:rPr>
      </w:pPr>
    </w:p>
    <w:p w14:paraId="4798C270" w14:textId="77777777" w:rsidR="000F0DDC" w:rsidRPr="00B70DB9" w:rsidRDefault="000F0DDC" w:rsidP="000F0DDC">
      <w:pPr>
        <w:widowControl/>
        <w:autoSpaceDE/>
        <w:autoSpaceDN/>
        <w:spacing w:line="276" w:lineRule="auto"/>
        <w:ind w:left="708" w:firstLine="1"/>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c) Stakeholder Engagement Plan (SEP) </w:t>
      </w:r>
    </w:p>
    <w:p w14:paraId="4A681B8D" w14:textId="77777777" w:rsidR="000F0DDC" w:rsidRPr="00B70DB9" w:rsidRDefault="000F0DDC" w:rsidP="000F0DDC">
      <w:pPr>
        <w:widowControl/>
        <w:autoSpaceDE/>
        <w:autoSpaceDN/>
        <w:spacing w:line="276" w:lineRule="auto"/>
        <w:ind w:left="708" w:firstLine="1"/>
        <w:jc w:val="both"/>
        <w:rPr>
          <w:rFonts w:ascii="Times New Roman" w:hAnsi="Times New Roman" w:cs="Times New Roman"/>
          <w:sz w:val="24"/>
          <w:szCs w:val="24"/>
          <w:lang w:val="en-GB"/>
        </w:rPr>
      </w:pPr>
    </w:p>
    <w:p w14:paraId="16F5DA66" w14:textId="77777777" w:rsidR="000F0DDC" w:rsidRPr="00B70DB9" w:rsidRDefault="000F0DDC" w:rsidP="000F0DDC">
      <w:pPr>
        <w:widowControl/>
        <w:autoSpaceDE/>
        <w:autoSpaceDN/>
        <w:spacing w:after="200" w:line="276" w:lineRule="auto"/>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Documentation and information on updates from the project activities and the result of consultation with stakeholders will be disclosed by </w:t>
      </w:r>
      <w:r>
        <w:rPr>
          <w:rFonts w:ascii="Times New Roman" w:hAnsi="Times New Roman" w:cs="Times New Roman"/>
          <w:sz w:val="24"/>
          <w:szCs w:val="24"/>
          <w:lang w:val="en-GB"/>
        </w:rPr>
        <w:t xml:space="preserve">PIU throughout next </w:t>
      </w:r>
      <w:r w:rsidRPr="008A0BD2">
        <w:rPr>
          <w:rFonts w:ascii="Times New Roman" w:hAnsi="Times New Roman" w:cs="Times New Roman"/>
          <w:sz w:val="24"/>
          <w:szCs w:val="24"/>
          <w:lang w:val="en-GB"/>
        </w:rPr>
        <w:t>information dissemination channels</w:t>
      </w:r>
      <w:r w:rsidRPr="00B70DB9">
        <w:rPr>
          <w:rFonts w:ascii="Times New Roman" w:hAnsi="Times New Roman" w:cs="Times New Roman"/>
          <w:sz w:val="24"/>
          <w:szCs w:val="24"/>
          <w:lang w:val="en-GB"/>
        </w:rPr>
        <w:t>:</w:t>
      </w:r>
    </w:p>
    <w:p w14:paraId="70C83D4A" w14:textId="77777777" w:rsidR="000F0DDC" w:rsidRPr="00B70DB9" w:rsidRDefault="000F0DDC" w:rsidP="000F0DDC">
      <w:pPr>
        <w:pStyle w:val="Odlomakpopisa"/>
        <w:numPr>
          <w:ilvl w:val="0"/>
          <w:numId w:val="15"/>
        </w:numPr>
        <w:rPr>
          <w:rFonts w:ascii="Times New Roman" w:hAnsi="Times New Roman"/>
          <w:sz w:val="24"/>
          <w:szCs w:val="24"/>
          <w:lang w:val="en-GB"/>
        </w:rPr>
      </w:pPr>
      <w:proofErr w:type="spellStart"/>
      <w:r w:rsidRPr="00B70DB9">
        <w:rPr>
          <w:rFonts w:ascii="Times New Roman" w:hAnsi="Times New Roman"/>
          <w:sz w:val="24"/>
          <w:szCs w:val="24"/>
          <w:lang w:val="en-GB"/>
        </w:rPr>
        <w:t>MoJ’s</w:t>
      </w:r>
      <w:proofErr w:type="spellEnd"/>
      <w:r w:rsidRPr="00B70DB9">
        <w:rPr>
          <w:rFonts w:ascii="Times New Roman" w:hAnsi="Times New Roman"/>
          <w:sz w:val="24"/>
          <w:szCs w:val="24"/>
          <w:lang w:val="en-GB"/>
        </w:rPr>
        <w:t xml:space="preserve"> website </w:t>
      </w:r>
      <w:r w:rsidRPr="00B70DB9">
        <w:rPr>
          <w:rStyle w:val="Referencafusnote"/>
          <w:rFonts w:ascii="Times New Roman" w:hAnsi="Times New Roman"/>
          <w:sz w:val="24"/>
          <w:lang w:val="en-GB"/>
        </w:rPr>
        <w:footnoteReference w:id="7"/>
      </w:r>
      <w:r w:rsidRPr="00B70DB9">
        <w:rPr>
          <w:rFonts w:ascii="Times New Roman" w:hAnsi="Times New Roman"/>
          <w:sz w:val="24"/>
          <w:lang w:val="en-GB"/>
        </w:rPr>
        <w:t xml:space="preserve">→ </w:t>
      </w:r>
      <w:hyperlink r:id="rId23" w:history="1">
        <w:r w:rsidRPr="00B70DB9">
          <w:rPr>
            <w:rStyle w:val="Hiperveza"/>
            <w:rFonts w:ascii="Times New Roman" w:hAnsi="Times New Roman"/>
            <w:sz w:val="24"/>
            <w:lang w:val="en-GB"/>
          </w:rPr>
          <w:t>https://pravosudje.gov.hr/</w:t>
        </w:r>
      </w:hyperlink>
      <w:r w:rsidRPr="00B70DB9">
        <w:rPr>
          <w:rFonts w:ascii="Times New Roman" w:hAnsi="Times New Roman"/>
          <w:sz w:val="24"/>
          <w:lang w:val="en-GB"/>
        </w:rPr>
        <w:t xml:space="preserve">. </w:t>
      </w:r>
    </w:p>
    <w:p w14:paraId="4CE42F9A" w14:textId="77777777" w:rsidR="000F0DDC" w:rsidRPr="00B70DB9" w:rsidRDefault="000F0DDC" w:rsidP="000F0DDC">
      <w:pPr>
        <w:pStyle w:val="Odlomakpopisa"/>
        <w:numPr>
          <w:ilvl w:val="0"/>
          <w:numId w:val="15"/>
        </w:numPr>
        <w:rPr>
          <w:rFonts w:ascii="Times New Roman" w:hAnsi="Times New Roman"/>
          <w:sz w:val="24"/>
          <w:szCs w:val="24"/>
          <w:lang w:val="en-GB"/>
        </w:rPr>
      </w:pPr>
      <w:r w:rsidRPr="00B70DB9">
        <w:rPr>
          <w:rFonts w:ascii="Times New Roman" w:hAnsi="Times New Roman"/>
          <w:sz w:val="24"/>
          <w:lang w:val="en-GB"/>
        </w:rPr>
        <w:t xml:space="preserve">Local and national media → </w:t>
      </w:r>
      <w:proofErr w:type="spellStart"/>
      <w:r w:rsidRPr="00B70DB9">
        <w:rPr>
          <w:rFonts w:ascii="Times New Roman" w:hAnsi="Times New Roman"/>
          <w:b/>
          <w:sz w:val="24"/>
          <w:lang w:val="en-GB"/>
        </w:rPr>
        <w:t>Kutina</w:t>
      </w:r>
      <w:proofErr w:type="spellEnd"/>
      <w:r w:rsidRPr="00B70DB9">
        <w:rPr>
          <w:rFonts w:ascii="Times New Roman" w:hAnsi="Times New Roman"/>
          <w:sz w:val="24"/>
          <w:lang w:val="en-GB"/>
        </w:rPr>
        <w:t xml:space="preserve"> (radio: Radio </w:t>
      </w:r>
      <w:proofErr w:type="spellStart"/>
      <w:r w:rsidRPr="00B70DB9">
        <w:rPr>
          <w:rFonts w:ascii="Times New Roman" w:hAnsi="Times New Roman"/>
          <w:sz w:val="24"/>
          <w:lang w:val="en-GB"/>
        </w:rPr>
        <w:t>Moslavina</w:t>
      </w:r>
      <w:proofErr w:type="spellEnd"/>
      <w:r w:rsidRPr="00B70DB9">
        <w:rPr>
          <w:rFonts w:ascii="Times New Roman" w:hAnsi="Times New Roman"/>
          <w:sz w:val="24"/>
          <w:lang w:val="en-GB"/>
        </w:rPr>
        <w:t xml:space="preserve">; newspapers: </w:t>
      </w:r>
      <w:proofErr w:type="spellStart"/>
      <w:r w:rsidRPr="00B70DB9">
        <w:rPr>
          <w:rFonts w:ascii="Times New Roman" w:hAnsi="Times New Roman"/>
          <w:sz w:val="24"/>
          <w:lang w:val="en-GB"/>
        </w:rPr>
        <w:t>Moslavački</w:t>
      </w:r>
      <w:proofErr w:type="spellEnd"/>
      <w:r w:rsidRPr="00B70DB9">
        <w:rPr>
          <w:rFonts w:ascii="Times New Roman" w:hAnsi="Times New Roman"/>
          <w:sz w:val="24"/>
          <w:lang w:val="en-GB"/>
        </w:rPr>
        <w:t xml:space="preserve"> list; TV: </w:t>
      </w:r>
      <w:proofErr w:type="spellStart"/>
      <w:r w:rsidRPr="00B70DB9">
        <w:rPr>
          <w:rFonts w:ascii="Times New Roman" w:hAnsi="Times New Roman"/>
          <w:sz w:val="24"/>
          <w:lang w:val="en-GB"/>
        </w:rPr>
        <w:t>Kanal</w:t>
      </w:r>
      <w:proofErr w:type="spellEnd"/>
      <w:r w:rsidRPr="00B70DB9">
        <w:rPr>
          <w:rFonts w:ascii="Times New Roman" w:hAnsi="Times New Roman"/>
          <w:sz w:val="24"/>
          <w:lang w:val="en-GB"/>
        </w:rPr>
        <w:t xml:space="preserve"> KT), </w:t>
      </w:r>
      <w:proofErr w:type="spellStart"/>
      <w:r w:rsidRPr="00B70DB9">
        <w:rPr>
          <w:rFonts w:ascii="Times New Roman" w:hAnsi="Times New Roman"/>
          <w:b/>
          <w:sz w:val="24"/>
          <w:lang w:val="en-GB"/>
        </w:rPr>
        <w:t>Varaždin</w:t>
      </w:r>
      <w:proofErr w:type="spellEnd"/>
      <w:r w:rsidRPr="00B70DB9">
        <w:rPr>
          <w:rFonts w:ascii="Times New Roman" w:hAnsi="Times New Roman"/>
          <w:sz w:val="24"/>
          <w:lang w:val="en-GB"/>
        </w:rPr>
        <w:t xml:space="preserve"> (radio: Radio </w:t>
      </w:r>
      <w:proofErr w:type="spellStart"/>
      <w:r w:rsidRPr="00B70DB9">
        <w:rPr>
          <w:rFonts w:ascii="Times New Roman" w:hAnsi="Times New Roman"/>
          <w:sz w:val="24"/>
          <w:lang w:val="en-GB"/>
        </w:rPr>
        <w:t>Varaždin</w:t>
      </w:r>
      <w:proofErr w:type="spellEnd"/>
      <w:r w:rsidRPr="00B70DB9">
        <w:rPr>
          <w:rFonts w:ascii="Times New Roman" w:hAnsi="Times New Roman"/>
          <w:sz w:val="24"/>
          <w:lang w:val="en-GB"/>
        </w:rPr>
        <w:t xml:space="preserve">; newspapers: </w:t>
      </w:r>
      <w:proofErr w:type="spellStart"/>
      <w:r w:rsidRPr="00B70DB9">
        <w:rPr>
          <w:rFonts w:ascii="Times New Roman" w:hAnsi="Times New Roman"/>
          <w:sz w:val="24"/>
          <w:lang w:val="en-GB"/>
        </w:rPr>
        <w:lastRenderedPageBreak/>
        <w:t>Varaždinski</w:t>
      </w:r>
      <w:proofErr w:type="spellEnd"/>
      <w:r w:rsidRPr="00B70DB9">
        <w:rPr>
          <w:rFonts w:ascii="Times New Roman" w:hAnsi="Times New Roman"/>
          <w:sz w:val="24"/>
          <w:lang w:val="en-GB"/>
        </w:rPr>
        <w:t xml:space="preserve"> list; TV: VTV – </w:t>
      </w:r>
      <w:proofErr w:type="spellStart"/>
      <w:r w:rsidRPr="00B70DB9">
        <w:rPr>
          <w:rFonts w:ascii="Times New Roman" w:hAnsi="Times New Roman"/>
          <w:sz w:val="24"/>
          <w:lang w:val="en-GB"/>
        </w:rPr>
        <w:t>Varaždinska</w:t>
      </w:r>
      <w:proofErr w:type="spellEnd"/>
      <w:r w:rsidRPr="00B70DB9">
        <w:rPr>
          <w:rFonts w:ascii="Times New Roman" w:hAnsi="Times New Roman"/>
          <w:sz w:val="24"/>
          <w:lang w:val="en-GB"/>
        </w:rPr>
        <w:t xml:space="preserve"> </w:t>
      </w:r>
      <w:proofErr w:type="spellStart"/>
      <w:r w:rsidRPr="00B70DB9">
        <w:rPr>
          <w:rFonts w:ascii="Times New Roman" w:hAnsi="Times New Roman"/>
          <w:sz w:val="24"/>
          <w:lang w:val="en-GB"/>
        </w:rPr>
        <w:t>televizija</w:t>
      </w:r>
      <w:proofErr w:type="spellEnd"/>
      <w:r w:rsidRPr="00B70DB9">
        <w:rPr>
          <w:rFonts w:ascii="Times New Roman" w:hAnsi="Times New Roman"/>
          <w:sz w:val="24"/>
          <w:lang w:val="en-GB"/>
        </w:rPr>
        <w:t xml:space="preserve">), </w:t>
      </w:r>
      <w:proofErr w:type="spellStart"/>
      <w:r w:rsidRPr="00B70DB9">
        <w:rPr>
          <w:rFonts w:ascii="Times New Roman" w:hAnsi="Times New Roman"/>
          <w:b/>
          <w:sz w:val="24"/>
          <w:lang w:val="en-GB"/>
        </w:rPr>
        <w:t>Vinkovci</w:t>
      </w:r>
      <w:proofErr w:type="spellEnd"/>
      <w:r w:rsidRPr="00B70DB9">
        <w:rPr>
          <w:rFonts w:ascii="Times New Roman" w:hAnsi="Times New Roman"/>
          <w:sz w:val="24"/>
          <w:lang w:val="en-GB"/>
        </w:rPr>
        <w:t xml:space="preserve"> (radio: Radio </w:t>
      </w:r>
      <w:proofErr w:type="spellStart"/>
      <w:r w:rsidRPr="00B70DB9">
        <w:rPr>
          <w:rFonts w:ascii="Times New Roman" w:hAnsi="Times New Roman"/>
          <w:sz w:val="24"/>
          <w:lang w:val="en-GB"/>
        </w:rPr>
        <w:t>Vinkovci</w:t>
      </w:r>
      <w:proofErr w:type="spellEnd"/>
      <w:r w:rsidRPr="00B70DB9">
        <w:rPr>
          <w:rFonts w:ascii="Times New Roman" w:hAnsi="Times New Roman"/>
          <w:sz w:val="24"/>
          <w:lang w:val="en-GB"/>
        </w:rPr>
        <w:t xml:space="preserve">; newspapers: </w:t>
      </w:r>
      <w:proofErr w:type="spellStart"/>
      <w:r w:rsidRPr="00B70DB9">
        <w:rPr>
          <w:rFonts w:ascii="Times New Roman" w:hAnsi="Times New Roman"/>
          <w:sz w:val="24"/>
          <w:lang w:val="en-GB"/>
        </w:rPr>
        <w:t>Vinkovački</w:t>
      </w:r>
      <w:proofErr w:type="spellEnd"/>
      <w:r w:rsidRPr="00B70DB9">
        <w:rPr>
          <w:rFonts w:ascii="Times New Roman" w:hAnsi="Times New Roman"/>
          <w:sz w:val="24"/>
          <w:lang w:val="en-GB"/>
        </w:rPr>
        <w:t xml:space="preserve"> list; TV: </w:t>
      </w:r>
      <w:proofErr w:type="spellStart"/>
      <w:r w:rsidRPr="00B70DB9">
        <w:rPr>
          <w:rFonts w:ascii="Times New Roman" w:hAnsi="Times New Roman"/>
          <w:sz w:val="24"/>
          <w:lang w:val="en-GB"/>
        </w:rPr>
        <w:t>Plava</w:t>
      </w:r>
      <w:proofErr w:type="spellEnd"/>
      <w:r w:rsidRPr="00B70DB9">
        <w:rPr>
          <w:rFonts w:ascii="Times New Roman" w:hAnsi="Times New Roman"/>
          <w:sz w:val="24"/>
          <w:lang w:val="en-GB"/>
        </w:rPr>
        <w:t xml:space="preserve"> </w:t>
      </w:r>
      <w:proofErr w:type="spellStart"/>
      <w:r w:rsidRPr="00B70DB9">
        <w:rPr>
          <w:rFonts w:ascii="Times New Roman" w:hAnsi="Times New Roman"/>
          <w:sz w:val="24"/>
          <w:lang w:val="en-GB"/>
        </w:rPr>
        <w:t>vinkovačka</w:t>
      </w:r>
      <w:proofErr w:type="spellEnd"/>
      <w:r w:rsidRPr="00B70DB9">
        <w:rPr>
          <w:rFonts w:ascii="Times New Roman" w:hAnsi="Times New Roman"/>
          <w:sz w:val="24"/>
          <w:lang w:val="en-GB"/>
        </w:rPr>
        <w:t xml:space="preserve"> </w:t>
      </w:r>
      <w:proofErr w:type="spellStart"/>
      <w:r w:rsidRPr="00B70DB9">
        <w:rPr>
          <w:rFonts w:ascii="Times New Roman" w:hAnsi="Times New Roman"/>
          <w:sz w:val="24"/>
          <w:lang w:val="en-GB"/>
        </w:rPr>
        <w:t>televizija</w:t>
      </w:r>
      <w:proofErr w:type="spellEnd"/>
      <w:r w:rsidRPr="00B70DB9">
        <w:rPr>
          <w:rFonts w:ascii="Times New Roman" w:hAnsi="Times New Roman"/>
          <w:sz w:val="24"/>
          <w:lang w:val="en-GB"/>
        </w:rPr>
        <w:t xml:space="preserve">), </w:t>
      </w:r>
      <w:r w:rsidRPr="00B70DB9">
        <w:rPr>
          <w:rFonts w:ascii="Times New Roman" w:hAnsi="Times New Roman"/>
          <w:b/>
          <w:sz w:val="24"/>
          <w:lang w:val="en-GB"/>
        </w:rPr>
        <w:t>Zagreb</w:t>
      </w:r>
      <w:r w:rsidRPr="00B70DB9">
        <w:rPr>
          <w:rFonts w:ascii="Times New Roman" w:hAnsi="Times New Roman"/>
          <w:sz w:val="24"/>
          <w:lang w:val="en-GB"/>
        </w:rPr>
        <w:t xml:space="preserve"> (HRT – Croatian Radio and Television).</w:t>
      </w:r>
    </w:p>
    <w:p w14:paraId="6902FA30" w14:textId="77777777" w:rsidR="000F0DDC" w:rsidRPr="00B70DB9" w:rsidRDefault="000F0DDC" w:rsidP="000F0DDC">
      <w:pPr>
        <w:pStyle w:val="Odlomakpopisa"/>
        <w:numPr>
          <w:ilvl w:val="0"/>
          <w:numId w:val="15"/>
        </w:numPr>
        <w:rPr>
          <w:rFonts w:ascii="Times New Roman" w:hAnsi="Times New Roman"/>
          <w:sz w:val="24"/>
          <w:szCs w:val="24"/>
          <w:lang w:val="en-GB"/>
        </w:rPr>
      </w:pPr>
      <w:r w:rsidRPr="00B70DB9">
        <w:rPr>
          <w:rStyle w:val="normaltextrun"/>
          <w:rFonts w:ascii="Times New Roman" w:hAnsi="Times New Roman"/>
          <w:color w:val="000000"/>
          <w:sz w:val="24"/>
          <w:szCs w:val="24"/>
          <w:shd w:val="clear" w:color="auto" w:fill="FFFFFF"/>
          <w:lang w:val="en-GB"/>
        </w:rPr>
        <w:t>Bulletin boards of judicial buildings</w:t>
      </w:r>
    </w:p>
    <w:p w14:paraId="3244FC13" w14:textId="77777777" w:rsidR="000F0DDC" w:rsidRPr="00B70DB9" w:rsidRDefault="000F0DDC" w:rsidP="000F0DDC">
      <w:pPr>
        <w:pStyle w:val="Odlomakpopisa"/>
        <w:rPr>
          <w:rFonts w:ascii="Times New Roman" w:hAnsi="Times New Roman"/>
          <w:sz w:val="24"/>
          <w:szCs w:val="24"/>
          <w:lang w:val="en-GB"/>
        </w:rPr>
      </w:pPr>
    </w:p>
    <w:p w14:paraId="1B872950" w14:textId="77777777" w:rsidR="000F0DDC" w:rsidRPr="00B70DB9" w:rsidRDefault="000F0DDC" w:rsidP="000F0DDC">
      <w:pPr>
        <w:widowControl/>
        <w:autoSpaceDE/>
        <w:autoSpaceDN/>
        <w:spacing w:after="200" w:line="276" w:lineRule="auto"/>
        <w:ind w:firstLine="360"/>
        <w:jc w:val="both"/>
        <w:rPr>
          <w:rFonts w:ascii="Times New Roman" w:hAnsi="Times New Roman" w:cs="Times New Roman"/>
          <w:b/>
          <w:sz w:val="24"/>
          <w:szCs w:val="24"/>
          <w:lang w:val="en-GB"/>
        </w:rPr>
      </w:pPr>
      <w:r w:rsidRPr="00B70DB9">
        <w:rPr>
          <w:rFonts w:ascii="Times New Roman" w:hAnsi="Times New Roman" w:cs="Times New Roman"/>
          <w:b/>
          <w:sz w:val="24"/>
          <w:szCs w:val="24"/>
          <w:lang w:val="en-GB"/>
        </w:rPr>
        <w:t>Consultation schedule</w:t>
      </w:r>
    </w:p>
    <w:p w14:paraId="2B48B5AF"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Based on the readiness of the project approval and concerning the nature of the construction works, the exact schedule of the project activities and consultations will be </w:t>
      </w:r>
      <w:r>
        <w:rPr>
          <w:rFonts w:ascii="Times New Roman" w:hAnsi="Times New Roman" w:cs="Times New Roman"/>
          <w:sz w:val="24"/>
          <w:szCs w:val="24"/>
          <w:lang w:val="en-GB"/>
        </w:rPr>
        <w:t>specified and published</w:t>
      </w:r>
      <w:r w:rsidRPr="0023079D">
        <w:rPr>
          <w:rFonts w:ascii="Times New Roman" w:hAnsi="Times New Roman" w:cs="Times New Roman"/>
          <w:sz w:val="24"/>
          <w:szCs w:val="24"/>
          <w:lang w:val="en-GB"/>
        </w:rPr>
        <w:t xml:space="preserve"> </w:t>
      </w:r>
      <w:r>
        <w:rPr>
          <w:rFonts w:ascii="Times New Roman" w:hAnsi="Times New Roman" w:cs="Times New Roman"/>
          <w:sz w:val="24"/>
          <w:szCs w:val="24"/>
          <w:lang w:val="en-GB"/>
        </w:rPr>
        <w:t>one month before the start of the construction works</w:t>
      </w:r>
      <w:r w:rsidRPr="00B70DB9">
        <w:rPr>
          <w:rFonts w:ascii="Times New Roman" w:hAnsi="Times New Roman" w:cs="Times New Roman"/>
          <w:sz w:val="24"/>
          <w:szCs w:val="24"/>
          <w:lang w:val="en-GB"/>
        </w:rPr>
        <w:t>. As mentioned above, future stakeholder meetings will also be agreed upon and communicated subsequently.</w:t>
      </w:r>
    </w:p>
    <w:p w14:paraId="782E4B51" w14:textId="2775FFB0" w:rsidR="000F0DDC" w:rsidRPr="00B70DB9" w:rsidRDefault="000F0DDC" w:rsidP="000F0DDC">
      <w:pPr>
        <w:widowControl/>
        <w:autoSpaceDE/>
        <w:autoSpaceDN/>
        <w:spacing w:after="200" w:line="276" w:lineRule="auto"/>
        <w:jc w:val="center"/>
        <w:rPr>
          <w:rFonts w:ascii="Times New Roman" w:hAnsi="Times New Roman" w:cs="Times New Roman"/>
          <w:b/>
          <w:sz w:val="24"/>
          <w:szCs w:val="24"/>
          <w:lang w:val="en-GB"/>
        </w:rPr>
      </w:pPr>
      <w:r w:rsidRPr="00B70DB9">
        <w:rPr>
          <w:rFonts w:ascii="Times New Roman" w:hAnsi="Times New Roman" w:cs="Times New Roman"/>
          <w:szCs w:val="24"/>
        </w:rPr>
        <w:br w:type="page"/>
      </w:r>
      <w:r w:rsidRPr="00B70DB9">
        <w:rPr>
          <w:rFonts w:ascii="Times New Roman" w:hAnsi="Times New Roman" w:cs="Times New Roman"/>
          <w:b/>
          <w:sz w:val="24"/>
          <w:szCs w:val="24"/>
          <w:lang w:val="en-GB"/>
        </w:rPr>
        <w:lastRenderedPageBreak/>
        <w:t>MONITORING AND REPORTING</w:t>
      </w:r>
    </w:p>
    <w:p w14:paraId="230C5E49"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A d</w:t>
      </w:r>
      <w:r w:rsidRPr="00B70DB9">
        <w:rPr>
          <w:rFonts w:ascii="Times New Roman" w:hAnsi="Times New Roman" w:cs="Times New Roman"/>
          <w:sz w:val="24"/>
          <w:szCs w:val="24"/>
          <w:lang w:val="en-GB"/>
        </w:rPr>
        <w:t xml:space="preserve">etailed monitoring and reporting plan for each location is envisaged. To </w:t>
      </w:r>
      <w:r>
        <w:rPr>
          <w:rFonts w:ascii="Times New Roman" w:hAnsi="Times New Roman" w:cs="Times New Roman"/>
          <w:sz w:val="24"/>
          <w:szCs w:val="24"/>
          <w:lang w:val="en-GB"/>
        </w:rPr>
        <w:t>en</w:t>
      </w:r>
      <w:r w:rsidRPr="00B70DB9">
        <w:rPr>
          <w:rFonts w:ascii="Times New Roman" w:hAnsi="Times New Roman" w:cs="Times New Roman"/>
          <w:sz w:val="24"/>
          <w:szCs w:val="24"/>
          <w:lang w:val="en-GB"/>
        </w:rPr>
        <w:t>sure</w:t>
      </w:r>
      <w:r>
        <w:rPr>
          <w:rFonts w:ascii="Times New Roman" w:hAnsi="Times New Roman" w:cs="Times New Roman"/>
          <w:sz w:val="24"/>
          <w:szCs w:val="24"/>
          <w:lang w:val="en-GB"/>
        </w:rPr>
        <w:t xml:space="preserve"> </w:t>
      </w:r>
      <w:r w:rsidRPr="00B70DB9">
        <w:rPr>
          <w:rFonts w:ascii="Times New Roman" w:hAnsi="Times New Roman" w:cs="Times New Roman"/>
          <w:sz w:val="24"/>
          <w:szCs w:val="24"/>
          <w:lang w:val="en-GB"/>
        </w:rPr>
        <w:t>successful</w:t>
      </w:r>
      <w:r>
        <w:rPr>
          <w:rFonts w:ascii="Times New Roman" w:hAnsi="Times New Roman" w:cs="Times New Roman"/>
          <w:sz w:val="24"/>
          <w:szCs w:val="24"/>
          <w:lang w:val="en-GB"/>
        </w:rPr>
        <w:t>,</w:t>
      </w:r>
      <w:r w:rsidRPr="00B70DB9">
        <w:rPr>
          <w:rFonts w:ascii="Times New Roman" w:hAnsi="Times New Roman" w:cs="Times New Roman"/>
          <w:sz w:val="24"/>
          <w:szCs w:val="24"/>
          <w:lang w:val="en-GB"/>
        </w:rPr>
        <w:t xml:space="preserve"> on-site weekly meetings (between engineer, Contractor and Users</w:t>
      </w:r>
      <w:r>
        <w:rPr>
          <w:rFonts w:ascii="Times New Roman" w:hAnsi="Times New Roman" w:cs="Times New Roman"/>
          <w:sz w:val="24"/>
          <w:szCs w:val="24"/>
          <w:lang w:val="en-GB"/>
        </w:rPr>
        <w:t>’ representatives</w:t>
      </w:r>
      <w:r w:rsidRPr="00B70DB9">
        <w:rPr>
          <w:rFonts w:ascii="Times New Roman" w:hAnsi="Times New Roman" w:cs="Times New Roman"/>
          <w:sz w:val="24"/>
          <w:szCs w:val="24"/>
          <w:lang w:val="en-GB"/>
        </w:rPr>
        <w:t>) and monthly meetings (between all stakeholders in the project) will be organised. Engineer is obliged to write minutes from the held monthly meetings and distribute it to al</w:t>
      </w:r>
      <w:r>
        <w:rPr>
          <w:rFonts w:ascii="Times New Roman" w:hAnsi="Times New Roman" w:cs="Times New Roman"/>
          <w:sz w:val="24"/>
          <w:szCs w:val="24"/>
          <w:lang w:val="en-GB"/>
        </w:rPr>
        <w:t xml:space="preserve">l stakeholders on conformation. </w:t>
      </w:r>
      <w:r w:rsidRPr="00B70DB9">
        <w:rPr>
          <w:rFonts w:ascii="Times New Roman" w:hAnsi="Times New Roman" w:cs="Times New Roman"/>
          <w:sz w:val="24"/>
          <w:szCs w:val="24"/>
          <w:lang w:val="en-GB"/>
        </w:rPr>
        <w:t>The monitoring of implementation implies constant communication with the Contractor, End User (representatives of the Courts - usually Court Presidents) and the Supervising Engineer; the control of reports submitted by the Supervising Engineer and on-the-spot checks. MOJ’s PIU will conduct on-the-spot checks in all stages of the project (ad hoc or related to the payments). Representative of MOJ</w:t>
      </w:r>
      <w:r>
        <w:rPr>
          <w:rFonts w:ascii="Times New Roman" w:hAnsi="Times New Roman" w:cs="Times New Roman"/>
          <w:sz w:val="24"/>
          <w:szCs w:val="24"/>
          <w:lang w:val="en-GB"/>
        </w:rPr>
        <w:t>’s</w:t>
      </w:r>
      <w:r w:rsidRPr="00B70DB9">
        <w:rPr>
          <w:rFonts w:ascii="Times New Roman" w:hAnsi="Times New Roman" w:cs="Times New Roman"/>
          <w:sz w:val="24"/>
          <w:szCs w:val="24"/>
          <w:lang w:val="en-GB"/>
        </w:rPr>
        <w:t xml:space="preserve"> PIU is obliged to participate in regular monthly meetings in which progress of the works in the past month will be monitored, potential difficulties in implementation and any deviations from the timetables discussed (in reference to the planned works in the future). </w:t>
      </w:r>
    </w:p>
    <w:p w14:paraId="2C89D3BD"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During the implementation of the contract, it is possible to hold additional ad hoc meetings (regardless of the party organizing it) at which the </w:t>
      </w:r>
      <w:proofErr w:type="spellStart"/>
      <w:r>
        <w:rPr>
          <w:rFonts w:ascii="Times New Roman" w:hAnsi="Times New Roman" w:cs="Times New Roman"/>
          <w:sz w:val="24"/>
          <w:szCs w:val="24"/>
          <w:lang w:val="en-GB"/>
        </w:rPr>
        <w:t>Mo</w:t>
      </w:r>
      <w:r w:rsidRPr="00B70DB9">
        <w:rPr>
          <w:rFonts w:ascii="Times New Roman" w:hAnsi="Times New Roman" w:cs="Times New Roman"/>
          <w:sz w:val="24"/>
          <w:szCs w:val="24"/>
          <w:lang w:val="en-GB"/>
        </w:rPr>
        <w:t>J’s</w:t>
      </w:r>
      <w:proofErr w:type="spellEnd"/>
      <w:r w:rsidRPr="00B70DB9">
        <w:rPr>
          <w:rFonts w:ascii="Times New Roman" w:hAnsi="Times New Roman" w:cs="Times New Roman"/>
          <w:sz w:val="24"/>
          <w:szCs w:val="24"/>
          <w:lang w:val="en-GB"/>
        </w:rPr>
        <w:t xml:space="preserve"> PIU is required to participate depending on the assessment, to monitor the implementation and to resolve possible difficulties related to the implementation of the contract.</w:t>
      </w:r>
    </w:p>
    <w:p w14:paraId="3E8CBC7F"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The supervising engineer has a contractual obligation to submit reports informing the MOJ’s PIU and the affiliate institution of the status and all elements of the implementation of the works contract, including potential difficulties. The reports to which the Supervising Engineer directly provides information on the implementation of public works contracts are</w:t>
      </w:r>
    </w:p>
    <w:p w14:paraId="38282EE0" w14:textId="77777777" w:rsidR="000F0DDC" w:rsidRPr="00B70DB9" w:rsidRDefault="000F0DDC" w:rsidP="000F0DDC">
      <w:pPr>
        <w:widowControl/>
        <w:autoSpaceDE/>
        <w:autoSpaceDN/>
        <w:spacing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a) Initial report</w:t>
      </w:r>
    </w:p>
    <w:p w14:paraId="789B1FF0" w14:textId="77777777" w:rsidR="000F0DDC" w:rsidRPr="00B70DB9" w:rsidRDefault="000F0DDC" w:rsidP="000F0DDC">
      <w:pPr>
        <w:widowControl/>
        <w:autoSpaceDE/>
        <w:autoSpaceDN/>
        <w:spacing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b) Monthly reports</w:t>
      </w:r>
    </w:p>
    <w:p w14:paraId="72252ED9" w14:textId="77777777" w:rsidR="000F0DDC" w:rsidRPr="00B70DB9" w:rsidRDefault="000F0DDC" w:rsidP="000F0DDC">
      <w:pPr>
        <w:widowControl/>
        <w:autoSpaceDE/>
        <w:autoSpaceDN/>
        <w:spacing w:line="276" w:lineRule="auto"/>
        <w:jc w:val="both"/>
        <w:rPr>
          <w:rFonts w:ascii="Times New Roman" w:hAnsi="Times New Roman" w:cs="Times New Roman"/>
          <w:sz w:val="24"/>
          <w:szCs w:val="24"/>
          <w:lang w:val="en-GB"/>
        </w:rPr>
      </w:pPr>
    </w:p>
    <w:p w14:paraId="178333FE"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The initial report shall be submitted to the MOJ’</w:t>
      </w:r>
      <w:r>
        <w:rPr>
          <w:rFonts w:ascii="Times New Roman" w:hAnsi="Times New Roman" w:cs="Times New Roman"/>
          <w:sz w:val="24"/>
          <w:szCs w:val="24"/>
          <w:lang w:val="en-GB"/>
        </w:rPr>
        <w:t>s</w:t>
      </w:r>
      <w:r w:rsidRPr="00B70DB9">
        <w:rPr>
          <w:rFonts w:ascii="Times New Roman" w:hAnsi="Times New Roman" w:cs="Times New Roman"/>
          <w:sz w:val="24"/>
          <w:szCs w:val="24"/>
          <w:lang w:val="en-GB"/>
        </w:rPr>
        <w:t xml:space="preserve"> PIU and the End Users within one month after the start of the implementation of the professional supervision contract and shall include analysis and comments on the project documentation and the public works contract, identification of possible problems, assessment and proposal of the organization of the professional supervision implementation and various other information as needed. Upon receiving the consent of the End Users </w:t>
      </w:r>
      <w:proofErr w:type="spellStart"/>
      <w:r w:rsidRPr="00B70DB9">
        <w:rPr>
          <w:rFonts w:ascii="Times New Roman" w:hAnsi="Times New Roman" w:cs="Times New Roman"/>
          <w:sz w:val="24"/>
          <w:szCs w:val="24"/>
          <w:lang w:val="en-GB"/>
        </w:rPr>
        <w:t>MoJ’s</w:t>
      </w:r>
      <w:proofErr w:type="spellEnd"/>
      <w:r w:rsidRPr="00B70DB9">
        <w:rPr>
          <w:rFonts w:ascii="Times New Roman" w:hAnsi="Times New Roman" w:cs="Times New Roman"/>
          <w:sz w:val="24"/>
          <w:szCs w:val="24"/>
          <w:lang w:val="en-GB"/>
        </w:rPr>
        <w:t xml:space="preserve"> PIU will issue a formal approval of the report submitted. </w:t>
      </w:r>
    </w:p>
    <w:p w14:paraId="1F6E662D"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Supervisory Engineer's monthly reports are submitted no later than 2 days prior to the monthly meetings, describing the results achieved during the previous month, as well as a plan of expected activities for the next month. The reports should include at least 8 photographs from the construction site, the minutes of the supervising engineers from all meetings held, a summary of the Contractor's monthly report, a timetable for the work to be performed, </w:t>
      </w:r>
      <w:r w:rsidR="0005631D" w:rsidRPr="00B70DB9">
        <w:rPr>
          <w:rFonts w:ascii="Times New Roman" w:hAnsi="Times New Roman" w:cs="Times New Roman"/>
          <w:sz w:val="24"/>
          <w:szCs w:val="24"/>
          <w:lang w:val="en-GB"/>
        </w:rPr>
        <w:t>and financial</w:t>
      </w:r>
      <w:r w:rsidRPr="00B70DB9">
        <w:rPr>
          <w:rFonts w:ascii="Times New Roman" w:hAnsi="Times New Roman" w:cs="Times New Roman"/>
          <w:sz w:val="24"/>
          <w:szCs w:val="24"/>
          <w:lang w:val="en-GB"/>
        </w:rPr>
        <w:t xml:space="preserve"> tables with analysis of payments, problems, changes</w:t>
      </w:r>
      <w:r>
        <w:rPr>
          <w:rFonts w:ascii="Times New Roman" w:hAnsi="Times New Roman" w:cs="Times New Roman"/>
          <w:sz w:val="24"/>
          <w:szCs w:val="24"/>
          <w:lang w:val="en-GB"/>
        </w:rPr>
        <w:t>,</w:t>
      </w:r>
      <w:r w:rsidRPr="00B70DB9">
        <w:rPr>
          <w:rFonts w:ascii="Times New Roman" w:hAnsi="Times New Roman" w:cs="Times New Roman"/>
          <w:sz w:val="24"/>
          <w:szCs w:val="24"/>
          <w:lang w:val="en-GB"/>
        </w:rPr>
        <w:t xml:space="preserve"> and possible solutions. The draft report is submitted by e-mail and commented by the MOJ’s PIU and the End User but is not subject to formal approval. The final version of the monthly report is submitted in paper form.</w:t>
      </w:r>
      <w:r>
        <w:rPr>
          <w:rFonts w:ascii="Times New Roman" w:hAnsi="Times New Roman" w:cs="Times New Roman"/>
          <w:sz w:val="24"/>
          <w:szCs w:val="24"/>
          <w:lang w:val="en-GB"/>
        </w:rPr>
        <w:t xml:space="preserve"> </w:t>
      </w:r>
      <w:r>
        <w:rPr>
          <w:rFonts w:ascii="Times New Roman" w:hAnsi="Times New Roman" w:cs="Times New Roman"/>
          <w:sz w:val="24"/>
          <w:szCs w:val="24"/>
          <w:lang w:val="en-GB"/>
        </w:rPr>
        <w:br w:type="page"/>
      </w:r>
    </w:p>
    <w:p w14:paraId="69528A16" w14:textId="77777777" w:rsidR="000F0DDC" w:rsidRPr="00B70DB9" w:rsidRDefault="000F0DDC" w:rsidP="000F0DDC">
      <w:pPr>
        <w:widowControl/>
        <w:autoSpaceDE/>
        <w:autoSpaceDN/>
        <w:spacing w:after="200" w:line="276" w:lineRule="auto"/>
        <w:jc w:val="center"/>
        <w:rPr>
          <w:rFonts w:ascii="Times New Roman" w:hAnsi="Times New Roman" w:cs="Times New Roman"/>
          <w:sz w:val="24"/>
          <w:szCs w:val="24"/>
          <w:lang w:val="en-GB"/>
        </w:rPr>
      </w:pPr>
      <w:r w:rsidRPr="00B70DB9">
        <w:rPr>
          <w:rFonts w:ascii="Times New Roman" w:hAnsi="Times New Roman" w:cs="Times New Roman"/>
          <w:b/>
          <w:sz w:val="24"/>
          <w:szCs w:val="24"/>
          <w:lang w:val="en-GB"/>
        </w:rPr>
        <w:lastRenderedPageBreak/>
        <w:t>GRIEVANCE REDRESS MECHANISM</w:t>
      </w:r>
    </w:p>
    <w:p w14:paraId="1E88619C" w14:textId="77777777" w:rsidR="000F0DDC" w:rsidRPr="00B7071D"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96D6E">
        <w:rPr>
          <w:rFonts w:ascii="Times New Roman" w:hAnsi="Times New Roman" w:cs="Times New Roman"/>
          <w:sz w:val="24"/>
          <w:szCs w:val="24"/>
          <w:lang w:val="en-GB"/>
        </w:rPr>
        <w:t xml:space="preserve">A Grievance Redress Mechanism (GRM) </w:t>
      </w:r>
      <w:r w:rsidRPr="00B7071D">
        <w:rPr>
          <w:rFonts w:ascii="Times New Roman" w:hAnsi="Times New Roman" w:cs="Times New Roman"/>
          <w:sz w:val="24"/>
          <w:szCs w:val="24"/>
          <w:lang w:val="en-GB"/>
        </w:rPr>
        <w:t xml:space="preserve">is a process for receiving, evaluating, and addressing project-related complaints, </w:t>
      </w:r>
      <w:r w:rsidRPr="00B96D6E">
        <w:rPr>
          <w:rFonts w:ascii="Times New Roman" w:hAnsi="Times New Roman" w:cs="Times New Roman"/>
          <w:sz w:val="24"/>
          <w:szCs w:val="24"/>
          <w:lang w:val="en-GB"/>
        </w:rPr>
        <w:t xml:space="preserve">feedback, questions and suggestions </w:t>
      </w:r>
      <w:r w:rsidRPr="00B7071D">
        <w:rPr>
          <w:rFonts w:ascii="Times New Roman" w:hAnsi="Times New Roman" w:cs="Times New Roman"/>
          <w:sz w:val="24"/>
          <w:szCs w:val="24"/>
          <w:lang w:val="en-GB"/>
        </w:rPr>
        <w:t xml:space="preserve">from citizens and affected communities at the level of the project. </w:t>
      </w:r>
    </w:p>
    <w:p w14:paraId="71155B8F"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255479">
        <w:rPr>
          <w:rFonts w:ascii="Times New Roman" w:hAnsi="Times New Roman" w:cs="Times New Roman"/>
          <w:sz w:val="24"/>
          <w:szCs w:val="24"/>
          <w:lang w:val="en-GB"/>
        </w:rPr>
        <w:t>The mechanism focuses not only on receiving and recording complaints but also on resolving them. While feedback should be handled at the level closest to the complaint, all complaints should be</w:t>
      </w:r>
      <w:r w:rsidRPr="00B7071D">
        <w:rPr>
          <w:rFonts w:ascii="Times New Roman" w:hAnsi="Times New Roman" w:cs="Times New Roman"/>
          <w:sz w:val="24"/>
          <w:szCs w:val="24"/>
          <w:lang w:val="en-GB"/>
        </w:rPr>
        <w:t xml:space="preserve"> registered and will</w:t>
      </w:r>
      <w:r>
        <w:rPr>
          <w:rFonts w:ascii="Times New Roman" w:hAnsi="Times New Roman" w:cs="Times New Roman"/>
          <w:sz w:val="24"/>
          <w:szCs w:val="24"/>
          <w:lang w:val="en-GB"/>
        </w:rPr>
        <w:t xml:space="preserve"> </w:t>
      </w:r>
      <w:r w:rsidRPr="00B70DB9">
        <w:rPr>
          <w:rFonts w:ascii="Times New Roman" w:hAnsi="Times New Roman" w:cs="Times New Roman"/>
          <w:sz w:val="24"/>
          <w:szCs w:val="24"/>
          <w:lang w:val="en-GB"/>
        </w:rPr>
        <w:t xml:space="preserve">follow the </w:t>
      </w:r>
      <w:r>
        <w:rPr>
          <w:rFonts w:ascii="Times New Roman" w:hAnsi="Times New Roman" w:cs="Times New Roman"/>
          <w:sz w:val="24"/>
          <w:szCs w:val="24"/>
          <w:lang w:val="en-GB"/>
        </w:rPr>
        <w:t xml:space="preserve">required </w:t>
      </w:r>
      <w:r w:rsidRPr="00B70DB9">
        <w:rPr>
          <w:rFonts w:ascii="Times New Roman" w:hAnsi="Times New Roman" w:cs="Times New Roman"/>
          <w:sz w:val="24"/>
          <w:szCs w:val="24"/>
          <w:lang w:val="en-GB"/>
        </w:rPr>
        <w:t xml:space="preserve">procedures. </w:t>
      </w:r>
    </w:p>
    <w:p w14:paraId="5B667E80"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Key definitions of grievance and complaint are as follows:</w:t>
      </w:r>
    </w:p>
    <w:p w14:paraId="060FD097"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 </w:t>
      </w:r>
      <w:r w:rsidRPr="00B70DB9">
        <w:rPr>
          <w:rFonts w:ascii="Times New Roman" w:hAnsi="Times New Roman" w:cs="Times New Roman"/>
          <w:b/>
          <w:sz w:val="24"/>
          <w:szCs w:val="24"/>
          <w:lang w:val="en-GB"/>
        </w:rPr>
        <w:t>Complaint</w:t>
      </w:r>
      <w:r w:rsidRPr="00B70DB9">
        <w:rPr>
          <w:rFonts w:ascii="Times New Roman" w:hAnsi="Times New Roman" w:cs="Times New Roman"/>
          <w:sz w:val="24"/>
          <w:szCs w:val="24"/>
          <w:lang w:val="en-GB"/>
        </w:rPr>
        <w:t>: an expression of dissatisfaction that is related to an impact caused by a project activity, which has affected an individual or group. Adversely, the interests of an individual or group and the individual or group want a proponent or operator (or contractor) to address and resolve it (e. g. problems related to dust deposition, noise or vibration). A complaint is normally of a less serious nature than a grievance;</w:t>
      </w:r>
    </w:p>
    <w:p w14:paraId="27C1ED66"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b/>
          <w:sz w:val="24"/>
          <w:szCs w:val="24"/>
          <w:lang w:val="en-GB"/>
        </w:rPr>
        <w:t>→ Grievance</w:t>
      </w:r>
      <w:r w:rsidRPr="00B70DB9">
        <w:rPr>
          <w:rFonts w:ascii="Times New Roman" w:hAnsi="Times New Roman" w:cs="Times New Roman"/>
          <w:sz w:val="24"/>
          <w:szCs w:val="24"/>
          <w:lang w:val="en-GB"/>
        </w:rPr>
        <w:t>: a claim raised by an individual or group whose livelihood, health and safety, cultural norms and heritage are considered to have been adversely affected by a project activity which, if not addressed effectively, may pose a risk to operations (through stakeholder actions such as access road blockages) and the livelihood, well-being or quality of life of the claimant(s). The grievance mechanism described in this section includes both complaints and grievances.</w:t>
      </w:r>
    </w:p>
    <w:p w14:paraId="55BD32E7" w14:textId="77777777" w:rsidR="000F0DDC" w:rsidRPr="00814591" w:rsidRDefault="000F0DDC" w:rsidP="000F0DDC">
      <w:pPr>
        <w:widowControl/>
        <w:autoSpaceDE/>
        <w:autoSpaceDN/>
        <w:spacing w:after="200" w:line="276" w:lineRule="auto"/>
        <w:jc w:val="both"/>
        <w:rPr>
          <w:rFonts w:ascii="Times New Roman" w:hAnsi="Times New Roman" w:cs="Times New Roman"/>
          <w:b/>
          <w:sz w:val="24"/>
          <w:szCs w:val="24"/>
          <w:lang w:val="en-GB"/>
        </w:rPr>
      </w:pPr>
      <w:r w:rsidRPr="00814591">
        <w:rPr>
          <w:rFonts w:ascii="Times New Roman" w:hAnsi="Times New Roman" w:cs="Times New Roman"/>
          <w:b/>
          <w:sz w:val="24"/>
          <w:szCs w:val="24"/>
          <w:lang w:val="en-GB"/>
        </w:rPr>
        <w:t xml:space="preserve">Objectives of the project-based GRM </w:t>
      </w:r>
    </w:p>
    <w:p w14:paraId="5656A162" w14:textId="77777777" w:rsidR="000F0DDC" w:rsidRPr="00F66AF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 xml:space="preserve">The project-based GRM is intended to serve as a mechanism to: </w:t>
      </w:r>
    </w:p>
    <w:p w14:paraId="547A01CB" w14:textId="77777777" w:rsidR="000F0DDC" w:rsidRPr="00F66AFC" w:rsidRDefault="000F0DDC" w:rsidP="000F0DDC">
      <w:pPr>
        <w:widowControl/>
        <w:autoSpaceDE/>
        <w:autoSpaceDN/>
        <w:spacing w:after="200" w:line="276" w:lineRule="auto"/>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 xml:space="preserve">• Allow for the identification and impartial, timely and effective resolution of issues affecting the project; </w:t>
      </w:r>
    </w:p>
    <w:p w14:paraId="67A3B6BD" w14:textId="77777777" w:rsidR="000F0DDC" w:rsidRPr="00F66AFC" w:rsidRDefault="000F0DDC" w:rsidP="000F0DDC">
      <w:pPr>
        <w:widowControl/>
        <w:autoSpaceDE/>
        <w:autoSpaceDN/>
        <w:spacing w:after="200" w:line="276" w:lineRule="auto"/>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 Strengthen accountability to b</w:t>
      </w:r>
      <w:r>
        <w:rPr>
          <w:rFonts w:ascii="Times New Roman" w:hAnsi="Times New Roman" w:cs="Times New Roman"/>
          <w:sz w:val="24"/>
          <w:szCs w:val="24"/>
          <w:lang w:val="en-GB"/>
        </w:rPr>
        <w:t>eneficiaries, including project-</w:t>
      </w:r>
      <w:r w:rsidRPr="00F66AFC">
        <w:rPr>
          <w:rFonts w:ascii="Times New Roman" w:hAnsi="Times New Roman" w:cs="Times New Roman"/>
          <w:sz w:val="24"/>
          <w:szCs w:val="24"/>
          <w:lang w:val="en-GB"/>
        </w:rPr>
        <w:t>affected people, and provide channels for project stakeholders and citizens at all levels to provid</w:t>
      </w:r>
      <w:r>
        <w:rPr>
          <w:rFonts w:ascii="Times New Roman" w:hAnsi="Times New Roman" w:cs="Times New Roman"/>
          <w:sz w:val="24"/>
          <w:szCs w:val="24"/>
          <w:lang w:val="en-GB"/>
        </w:rPr>
        <w:t xml:space="preserve">e feedback and raise concerns. </w:t>
      </w:r>
    </w:p>
    <w:p w14:paraId="0EA66361" w14:textId="77777777" w:rsidR="000F0DDC" w:rsidRPr="00F66AF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Having an effective GRM in place will also serve the objectives of: reducing conflicts and risks such as external interference, corruption, soc</w:t>
      </w:r>
      <w:r>
        <w:rPr>
          <w:rFonts w:ascii="Times New Roman" w:hAnsi="Times New Roman" w:cs="Times New Roman"/>
          <w:sz w:val="24"/>
          <w:szCs w:val="24"/>
          <w:lang w:val="en-GB"/>
        </w:rPr>
        <w:t xml:space="preserve">ial exclusion or mismanagement; </w:t>
      </w:r>
      <w:r w:rsidRPr="00F66AFC">
        <w:rPr>
          <w:rFonts w:ascii="Times New Roman" w:hAnsi="Times New Roman" w:cs="Times New Roman"/>
          <w:sz w:val="24"/>
          <w:szCs w:val="24"/>
          <w:lang w:val="en-GB"/>
        </w:rPr>
        <w:t>improving the quality of project activities and results; and serving as an important feedback and learning mechanism for project management regarding the strengths and weaknesses of project procedure</w:t>
      </w:r>
      <w:r>
        <w:rPr>
          <w:rFonts w:ascii="Times New Roman" w:hAnsi="Times New Roman" w:cs="Times New Roman"/>
          <w:sz w:val="24"/>
          <w:szCs w:val="24"/>
          <w:lang w:val="en-GB"/>
        </w:rPr>
        <w:t>s and implementation processes.</w:t>
      </w:r>
    </w:p>
    <w:p w14:paraId="203F373D" w14:textId="77777777" w:rsidR="000F0DDC" w:rsidRPr="00814591" w:rsidRDefault="000F0DDC" w:rsidP="000F0DDC">
      <w:pPr>
        <w:widowControl/>
        <w:autoSpaceDE/>
        <w:autoSpaceDN/>
        <w:spacing w:after="200" w:line="276"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GRM overview and s</w:t>
      </w:r>
      <w:r w:rsidRPr="00814591">
        <w:rPr>
          <w:rFonts w:ascii="Times New Roman" w:hAnsi="Times New Roman" w:cs="Times New Roman"/>
          <w:b/>
          <w:sz w:val="24"/>
          <w:szCs w:val="24"/>
          <w:lang w:val="en-GB"/>
        </w:rPr>
        <w:t xml:space="preserve">tructure </w:t>
      </w:r>
    </w:p>
    <w:p w14:paraId="3436DF13" w14:textId="77777777" w:rsidR="000F0DDC" w:rsidRDefault="000F0DDC" w:rsidP="000F0DDC">
      <w:pPr>
        <w:widowControl/>
        <w:autoSpaceDE/>
        <w:autoSpaceDN/>
        <w:spacing w:after="200" w:line="276" w:lineRule="auto"/>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 xml:space="preserve">The GRM will be </w:t>
      </w:r>
      <w:r>
        <w:rPr>
          <w:rFonts w:ascii="Times New Roman" w:hAnsi="Times New Roman" w:cs="Times New Roman"/>
          <w:sz w:val="24"/>
          <w:szCs w:val="24"/>
          <w:lang w:val="en-GB"/>
        </w:rPr>
        <w:t>accessible to a broad range of p</w:t>
      </w:r>
      <w:r w:rsidRPr="00F66AFC">
        <w:rPr>
          <w:rFonts w:ascii="Times New Roman" w:hAnsi="Times New Roman" w:cs="Times New Roman"/>
          <w:sz w:val="24"/>
          <w:szCs w:val="24"/>
          <w:lang w:val="en-GB"/>
        </w:rPr>
        <w:t xml:space="preserve">roject stakeholders who are likely to be affected directly or indirectly by the project. These may include internal justice sector operators (judges, staff, prosecutors, etc.) as well as external users (citizens, businesses and lawyers representing their clients), other beneficiaries, community members, project </w:t>
      </w:r>
      <w:r w:rsidRPr="00F66AFC">
        <w:rPr>
          <w:rFonts w:ascii="Times New Roman" w:hAnsi="Times New Roman" w:cs="Times New Roman"/>
          <w:sz w:val="24"/>
          <w:szCs w:val="24"/>
          <w:lang w:val="en-GB"/>
        </w:rPr>
        <w:lastRenderedPageBreak/>
        <w:t>implementers/co</w:t>
      </w:r>
      <w:r>
        <w:rPr>
          <w:rFonts w:ascii="Times New Roman" w:hAnsi="Times New Roman" w:cs="Times New Roman"/>
          <w:sz w:val="24"/>
          <w:szCs w:val="24"/>
          <w:lang w:val="en-GB"/>
        </w:rPr>
        <w:t xml:space="preserve">ntractors, civil society, media – </w:t>
      </w:r>
      <w:r w:rsidRPr="00F66AFC">
        <w:rPr>
          <w:rFonts w:ascii="Times New Roman" w:hAnsi="Times New Roman" w:cs="Times New Roman"/>
          <w:sz w:val="24"/>
          <w:szCs w:val="24"/>
          <w:lang w:val="en-GB"/>
        </w:rPr>
        <w:t>all of who will be encouraged to refer their grievances and feedback to the GRM. The GRM can be used to submit complaints, feedback, queries, suggestions or compliments related to the overall management and implementation of the project activities. The GRM’s functions will be based on the principles of transparency, accessibility, inclusiveness, fairness and impartiality and responsiveness. It will establish clearly defined timelines for acknowledg</w:t>
      </w:r>
      <w:r>
        <w:rPr>
          <w:rFonts w:ascii="Times New Roman" w:hAnsi="Times New Roman" w:cs="Times New Roman"/>
          <w:sz w:val="24"/>
          <w:szCs w:val="24"/>
          <w:lang w:val="en-GB"/>
        </w:rPr>
        <w:t>e</w:t>
      </w:r>
      <w:r w:rsidRPr="00F66AFC">
        <w:rPr>
          <w:rFonts w:ascii="Times New Roman" w:hAnsi="Times New Roman" w:cs="Times New Roman"/>
          <w:sz w:val="24"/>
          <w:szCs w:val="24"/>
          <w:lang w:val="en-GB"/>
        </w:rPr>
        <w:t xml:space="preserve">ment, update and final feedback to the complainant. </w:t>
      </w:r>
    </w:p>
    <w:p w14:paraId="3818B36B" w14:textId="77777777" w:rsidR="000F0DDC" w:rsidRPr="00843740" w:rsidRDefault="000F0DDC" w:rsidP="000F0DDC">
      <w:pPr>
        <w:widowControl/>
        <w:autoSpaceDE/>
        <w:autoSpaceDN/>
        <w:spacing w:after="200" w:line="276" w:lineRule="auto"/>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To enhance accountability, these t</w:t>
      </w:r>
      <w:r>
        <w:rPr>
          <w:rFonts w:ascii="Times New Roman" w:hAnsi="Times New Roman" w:cs="Times New Roman"/>
          <w:sz w:val="24"/>
          <w:szCs w:val="24"/>
          <w:lang w:val="en-GB"/>
        </w:rPr>
        <w:t xml:space="preserve">imelines will be disseminated. </w:t>
      </w:r>
      <w:r w:rsidRPr="00F66AFC">
        <w:rPr>
          <w:rFonts w:ascii="Times New Roman" w:hAnsi="Times New Roman" w:cs="Times New Roman"/>
          <w:sz w:val="24"/>
          <w:szCs w:val="24"/>
          <w:lang w:val="en-GB"/>
        </w:rPr>
        <w:t xml:space="preserve">The timeframe for acknowledging receipt of a feedback will not exceed 7 days from the time that it was originally received; if an issue is still pending by the end of 20 days the complainant will be provided with an update regarding the status of the grievance and the estimated time by which it will be resolved; and all grievances will be resolved within 30 days of receipt. The </w:t>
      </w:r>
      <w:r>
        <w:rPr>
          <w:rFonts w:ascii="Times New Roman" w:hAnsi="Times New Roman" w:cs="Times New Roman"/>
          <w:sz w:val="24"/>
          <w:szCs w:val="24"/>
          <w:lang w:val="en-GB"/>
        </w:rPr>
        <w:t>Project Implementation Unit (</w:t>
      </w:r>
      <w:r w:rsidRPr="00F66AFC">
        <w:rPr>
          <w:rFonts w:ascii="Times New Roman" w:hAnsi="Times New Roman" w:cs="Times New Roman"/>
          <w:sz w:val="24"/>
          <w:szCs w:val="24"/>
          <w:lang w:val="en-GB"/>
        </w:rPr>
        <w:t>PIU</w:t>
      </w:r>
      <w:r>
        <w:rPr>
          <w:rFonts w:ascii="Times New Roman" w:hAnsi="Times New Roman" w:cs="Times New Roman"/>
          <w:sz w:val="24"/>
          <w:szCs w:val="24"/>
          <w:lang w:val="en-GB"/>
        </w:rPr>
        <w:t>)</w:t>
      </w:r>
      <w:r w:rsidRPr="00F66AFC">
        <w:rPr>
          <w:rFonts w:ascii="Times New Roman" w:hAnsi="Times New Roman" w:cs="Times New Roman"/>
          <w:sz w:val="24"/>
          <w:szCs w:val="24"/>
          <w:lang w:val="en-GB"/>
        </w:rPr>
        <w:t xml:space="preserve"> staff</w:t>
      </w:r>
      <w:r>
        <w:rPr>
          <w:rFonts w:ascii="Times New Roman" w:hAnsi="Times New Roman" w:cs="Times New Roman"/>
          <w:sz w:val="24"/>
          <w:szCs w:val="24"/>
          <w:lang w:val="en-GB"/>
        </w:rPr>
        <w:t xml:space="preserve"> </w:t>
      </w:r>
      <w:r w:rsidRPr="00F66AFC">
        <w:rPr>
          <w:rFonts w:ascii="Times New Roman" w:hAnsi="Times New Roman" w:cs="Times New Roman"/>
          <w:sz w:val="24"/>
          <w:szCs w:val="24"/>
          <w:lang w:val="en-GB"/>
        </w:rPr>
        <w:t>will be responsible for managing the</w:t>
      </w:r>
      <w:r w:rsidRPr="00F66AFC">
        <w:rPr>
          <w:rFonts w:ascii="Times New Roman" w:hAnsi="Times New Roman" w:cs="Times New Roman"/>
          <w:b/>
          <w:sz w:val="24"/>
          <w:szCs w:val="24"/>
          <w:lang w:val="en-GB"/>
        </w:rPr>
        <w:t xml:space="preserve"> </w:t>
      </w:r>
      <w:r w:rsidRPr="00F66AFC">
        <w:rPr>
          <w:rFonts w:ascii="Times New Roman" w:hAnsi="Times New Roman" w:cs="Times New Roman"/>
          <w:sz w:val="24"/>
          <w:szCs w:val="24"/>
          <w:lang w:val="en-GB"/>
        </w:rPr>
        <w:t>GRM.</w:t>
      </w:r>
    </w:p>
    <w:p w14:paraId="26A7EFB5"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r w:rsidRPr="00B70DB9">
        <w:rPr>
          <w:rFonts w:ascii="Times New Roman" w:hAnsi="Times New Roman" w:cs="Times New Roman"/>
          <w:b/>
          <w:sz w:val="24"/>
          <w:szCs w:val="24"/>
          <w:lang w:val="en-GB"/>
        </w:rPr>
        <w:t>GRM scope and use</w:t>
      </w:r>
    </w:p>
    <w:p w14:paraId="13A3B272"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GRM will be available for project stakeholders and other interested parties to submit questions, comments, suggestions and/or complaints, or provide any form of feedback on all project activities. GRM’s users will be project beneficiaries, project-affected people (positively or negatively), as well as the broader citizenry. The GRM will be managed by </w:t>
      </w:r>
      <w:r>
        <w:rPr>
          <w:rFonts w:ascii="Times New Roman" w:hAnsi="Times New Roman" w:cs="Times New Roman"/>
          <w:sz w:val="24"/>
          <w:szCs w:val="24"/>
          <w:lang w:val="en-GB"/>
        </w:rPr>
        <w:t xml:space="preserve">a dedicated staff of the (PIU) staff </w:t>
      </w:r>
      <w:r w:rsidRPr="00B70DB9">
        <w:rPr>
          <w:rFonts w:ascii="Times New Roman" w:hAnsi="Times New Roman" w:cs="Times New Roman"/>
          <w:sz w:val="24"/>
          <w:szCs w:val="24"/>
          <w:lang w:val="en-GB"/>
        </w:rPr>
        <w:t>under the direct responsibility of the Project Manager (PM). Complaints</w:t>
      </w:r>
      <w:r>
        <w:rPr>
          <w:rFonts w:ascii="Times New Roman" w:hAnsi="Times New Roman" w:cs="Times New Roman"/>
          <w:sz w:val="24"/>
          <w:szCs w:val="24"/>
          <w:lang w:val="en-GB"/>
        </w:rPr>
        <w:t xml:space="preserve">, suggestions, comments and any other issues </w:t>
      </w:r>
      <w:r w:rsidRPr="00B70DB9">
        <w:rPr>
          <w:rFonts w:ascii="Times New Roman" w:hAnsi="Times New Roman" w:cs="Times New Roman"/>
          <w:sz w:val="24"/>
          <w:szCs w:val="24"/>
          <w:lang w:val="en-GB"/>
        </w:rPr>
        <w:t xml:space="preserve">can be submitted at any time throughout </w:t>
      </w:r>
      <w:r>
        <w:rPr>
          <w:rFonts w:ascii="Times New Roman" w:hAnsi="Times New Roman" w:cs="Times New Roman"/>
          <w:sz w:val="24"/>
          <w:szCs w:val="24"/>
          <w:lang w:val="en-GB"/>
        </w:rPr>
        <w:t xml:space="preserve">the </w:t>
      </w:r>
      <w:r w:rsidRPr="00B70DB9">
        <w:rPr>
          <w:rFonts w:ascii="Times New Roman" w:hAnsi="Times New Roman" w:cs="Times New Roman"/>
          <w:sz w:val="24"/>
          <w:szCs w:val="24"/>
          <w:lang w:val="en-GB"/>
        </w:rPr>
        <w:t xml:space="preserve">project implementation.   </w:t>
      </w:r>
    </w:p>
    <w:p w14:paraId="0A018207"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b/>
          <w:sz w:val="24"/>
          <w:szCs w:val="24"/>
          <w:lang w:val="en-GB"/>
        </w:rPr>
      </w:pPr>
      <w:proofErr w:type="spellStart"/>
      <w:r w:rsidRPr="00B70DB9">
        <w:rPr>
          <w:rFonts w:ascii="Times New Roman" w:hAnsi="Times New Roman" w:cs="Times New Roman"/>
          <w:b/>
          <w:sz w:val="24"/>
          <w:szCs w:val="24"/>
          <w:lang w:val="en-GB"/>
        </w:rPr>
        <w:t>MoJ</w:t>
      </w:r>
      <w:r>
        <w:rPr>
          <w:rFonts w:ascii="Times New Roman" w:hAnsi="Times New Roman" w:cs="Times New Roman"/>
          <w:b/>
          <w:sz w:val="24"/>
          <w:szCs w:val="24"/>
          <w:lang w:val="en-GB"/>
        </w:rPr>
        <w:t>’</w:t>
      </w:r>
      <w:r w:rsidRPr="00B70DB9">
        <w:rPr>
          <w:rFonts w:ascii="Times New Roman" w:hAnsi="Times New Roman" w:cs="Times New Roman"/>
          <w:b/>
          <w:sz w:val="24"/>
          <w:szCs w:val="24"/>
          <w:lang w:val="en-GB"/>
        </w:rPr>
        <w:t>s</w:t>
      </w:r>
      <w:proofErr w:type="spellEnd"/>
      <w:r w:rsidRPr="00B70DB9">
        <w:rPr>
          <w:rFonts w:ascii="Times New Roman" w:hAnsi="Times New Roman" w:cs="Times New Roman"/>
          <w:b/>
          <w:sz w:val="24"/>
          <w:szCs w:val="24"/>
          <w:lang w:val="en-GB"/>
        </w:rPr>
        <w:t xml:space="preserve"> complaint mechanisms practice</w:t>
      </w:r>
    </w:p>
    <w:p w14:paraId="76E60C60"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Under the project cycle management, 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responds impartially and responsively to all complaints, whether they came from the users of judicial services, media, official state institutions, etc. Complaints and petitions can be submitted</w:t>
      </w:r>
      <w:r>
        <w:rPr>
          <w:rFonts w:ascii="Times New Roman" w:hAnsi="Times New Roman" w:cs="Times New Roman"/>
          <w:sz w:val="24"/>
          <w:szCs w:val="24"/>
          <w:lang w:val="en-GB"/>
        </w:rPr>
        <w:t xml:space="preserve"> </w:t>
      </w:r>
      <w:r w:rsidRPr="00CB08CB">
        <w:rPr>
          <w:rFonts w:ascii="Times New Roman" w:hAnsi="Times New Roman" w:cs="Times New Roman"/>
          <w:sz w:val="24"/>
          <w:szCs w:val="24"/>
          <w:lang w:val="en-GB"/>
        </w:rPr>
        <w:t>through a telephone exchange</w:t>
      </w:r>
      <w:r>
        <w:rPr>
          <w:rFonts w:ascii="Times New Roman" w:hAnsi="Times New Roman" w:cs="Times New Roman"/>
          <w:sz w:val="24"/>
          <w:szCs w:val="24"/>
          <w:lang w:val="en-GB"/>
        </w:rPr>
        <w:t xml:space="preserve"> (+385 1 3714 000), e-mail (</w:t>
      </w:r>
      <w:hyperlink r:id="rId24" w:history="1">
        <w:r w:rsidRPr="00305A0B">
          <w:rPr>
            <w:rStyle w:val="Hiperveza"/>
            <w:rFonts w:ascii="Times New Roman" w:hAnsi="Times New Roman" w:cs="Times New Roman"/>
            <w:sz w:val="24"/>
            <w:szCs w:val="24"/>
            <w:lang w:val="en-GB"/>
          </w:rPr>
          <w:t>pitanja@pravosudje.hr</w:t>
        </w:r>
      </w:hyperlink>
      <w:r>
        <w:rPr>
          <w:rFonts w:ascii="Times New Roman" w:hAnsi="Times New Roman" w:cs="Times New Roman"/>
          <w:sz w:val="24"/>
          <w:szCs w:val="24"/>
          <w:lang w:val="en-GB"/>
        </w:rPr>
        <w:t xml:space="preserve">) or </w:t>
      </w:r>
      <w:r w:rsidRPr="00B70DB9">
        <w:rPr>
          <w:rFonts w:ascii="Times New Roman" w:hAnsi="Times New Roman" w:cs="Times New Roman"/>
          <w:sz w:val="24"/>
          <w:szCs w:val="24"/>
          <w:lang w:val="en-GB"/>
        </w:rPr>
        <w:t xml:space="preserve">on the </w:t>
      </w:r>
      <w:proofErr w:type="spellStart"/>
      <w:r w:rsidRPr="00B70DB9">
        <w:rPr>
          <w:rFonts w:ascii="Times New Roman" w:hAnsi="Times New Roman" w:cs="Times New Roman"/>
          <w:sz w:val="24"/>
          <w:szCs w:val="24"/>
          <w:lang w:val="en-GB"/>
        </w:rPr>
        <w:t>MoJ’s</w:t>
      </w:r>
      <w:proofErr w:type="spellEnd"/>
      <w:r w:rsidRPr="00B70DB9">
        <w:rPr>
          <w:rFonts w:ascii="Times New Roman" w:hAnsi="Times New Roman" w:cs="Times New Roman"/>
          <w:sz w:val="24"/>
          <w:szCs w:val="24"/>
          <w:lang w:val="en-GB"/>
        </w:rPr>
        <w:t xml:space="preserve"> website through the e-form via the following link: </w:t>
      </w:r>
    </w:p>
    <w:p w14:paraId="7275A3CD" w14:textId="77777777" w:rsidR="000F0DDC" w:rsidRDefault="005B182B" w:rsidP="000F0DDC">
      <w:pPr>
        <w:widowControl/>
        <w:autoSpaceDE/>
        <w:autoSpaceDN/>
        <w:spacing w:after="200" w:line="276" w:lineRule="auto"/>
        <w:ind w:firstLine="708"/>
        <w:jc w:val="both"/>
        <w:rPr>
          <w:rFonts w:ascii="Times New Roman" w:hAnsi="Times New Roman" w:cs="Times New Roman"/>
          <w:sz w:val="24"/>
          <w:szCs w:val="24"/>
          <w:lang w:val="en-GB"/>
        </w:rPr>
      </w:pPr>
      <w:hyperlink r:id="rId25" w:history="1">
        <w:r w:rsidR="000F0DDC" w:rsidRPr="00B70DB9">
          <w:rPr>
            <w:rStyle w:val="Hiperveza"/>
            <w:rFonts w:ascii="Times New Roman" w:hAnsi="Times New Roman" w:cs="Times New Roman"/>
            <w:sz w:val="24"/>
            <w:szCs w:val="24"/>
            <w:lang w:val="en-GB"/>
          </w:rPr>
          <w:t>https://pravosudje.gov.hr/pristup-informacijama-6341/ostale-informacije/predstavke-i-prituzbe/6200</w:t>
        </w:r>
      </w:hyperlink>
      <w:r w:rsidR="000F0DDC" w:rsidRPr="00B70DB9">
        <w:rPr>
          <w:rFonts w:ascii="Times New Roman" w:hAnsi="Times New Roman" w:cs="Times New Roman"/>
          <w:sz w:val="24"/>
          <w:szCs w:val="24"/>
          <w:lang w:val="en-GB"/>
        </w:rPr>
        <w:t xml:space="preserve">  </w:t>
      </w:r>
    </w:p>
    <w:p w14:paraId="2619E317"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Also, on-site information boards will include </w:t>
      </w:r>
      <w:r w:rsidRPr="007726B7">
        <w:rPr>
          <w:rFonts w:ascii="Times New Roman" w:hAnsi="Times New Roman" w:cs="Times New Roman"/>
          <w:sz w:val="24"/>
          <w:szCs w:val="24"/>
          <w:lang w:val="en-GB"/>
        </w:rPr>
        <w:t>the contact details of the contractor</w:t>
      </w:r>
      <w:r>
        <w:rPr>
          <w:rFonts w:ascii="Times New Roman" w:hAnsi="Times New Roman" w:cs="Times New Roman"/>
          <w:sz w:val="24"/>
          <w:szCs w:val="24"/>
          <w:lang w:val="en-GB"/>
        </w:rPr>
        <w:t xml:space="preserve"> (which name needs to be updated after contracting) and the </w:t>
      </w:r>
      <w:proofErr w:type="spellStart"/>
      <w:r>
        <w:rPr>
          <w:rFonts w:ascii="Times New Roman" w:hAnsi="Times New Roman" w:cs="Times New Roman"/>
          <w:sz w:val="24"/>
          <w:szCs w:val="24"/>
          <w:lang w:val="en-GB"/>
        </w:rPr>
        <w:t>MoJ’s</w:t>
      </w:r>
      <w:proofErr w:type="spellEnd"/>
      <w:r>
        <w:rPr>
          <w:rFonts w:ascii="Times New Roman" w:hAnsi="Times New Roman" w:cs="Times New Roman"/>
          <w:sz w:val="24"/>
          <w:szCs w:val="24"/>
          <w:lang w:val="en-GB"/>
        </w:rPr>
        <w:t>, as well.</w:t>
      </w:r>
    </w:p>
    <w:p w14:paraId="4A29A752"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Afterward, technical services of 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are receiving and addressing complaints to the Directorate for Organization of Judiciary – Unit for Complaints, which is the first point in charge of the examination of the complaint content. </w:t>
      </w:r>
    </w:p>
    <w:p w14:paraId="3B04D6F2"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After a proper formal response to the complaint is prepared,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is obliged to respond to the interested party within a reasonable time</w:t>
      </w:r>
      <w:r>
        <w:rPr>
          <w:rFonts w:ascii="Times New Roman" w:hAnsi="Times New Roman" w:cs="Times New Roman"/>
          <w:sz w:val="24"/>
          <w:szCs w:val="24"/>
          <w:lang w:val="en-GB"/>
        </w:rPr>
        <w:t xml:space="preserve">. </w:t>
      </w:r>
    </w:p>
    <w:p w14:paraId="43B6D9CE"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In case the resolution of complaint or grievance has not been achieved, a</w:t>
      </w:r>
      <w:r w:rsidRPr="00B70DB9">
        <w:rPr>
          <w:rFonts w:ascii="Times New Roman" w:hAnsi="Times New Roman" w:cs="Times New Roman"/>
          <w:sz w:val="24"/>
          <w:szCs w:val="24"/>
          <w:lang w:val="en-GB"/>
        </w:rPr>
        <w:t>n appeal</w:t>
      </w:r>
      <w:r>
        <w:rPr>
          <w:rFonts w:ascii="Times New Roman" w:hAnsi="Times New Roman" w:cs="Times New Roman"/>
          <w:sz w:val="24"/>
          <w:szCs w:val="24"/>
          <w:lang w:val="en-GB"/>
        </w:rPr>
        <w:t>s</w:t>
      </w:r>
      <w:r w:rsidRPr="00B70DB9">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process </w:t>
      </w:r>
      <w:r w:rsidRPr="00B70DB9">
        <w:rPr>
          <w:rFonts w:ascii="Times New Roman" w:hAnsi="Times New Roman" w:cs="Times New Roman"/>
          <w:sz w:val="24"/>
          <w:szCs w:val="24"/>
          <w:lang w:val="en-GB"/>
        </w:rPr>
        <w:t xml:space="preserve">against the decision of the authority of first instance </w:t>
      </w:r>
      <w:r>
        <w:rPr>
          <w:rFonts w:ascii="Times New Roman" w:hAnsi="Times New Roman" w:cs="Times New Roman"/>
          <w:sz w:val="24"/>
          <w:szCs w:val="24"/>
          <w:lang w:val="en-GB"/>
        </w:rPr>
        <w:t xml:space="preserve">is allowed in line with national </w:t>
      </w:r>
      <w:r>
        <w:rPr>
          <w:rFonts w:ascii="Times New Roman" w:hAnsi="Times New Roman" w:cs="Times New Roman"/>
          <w:sz w:val="24"/>
          <w:szCs w:val="24"/>
          <w:lang w:val="en-GB"/>
        </w:rPr>
        <w:lastRenderedPageBreak/>
        <w:t xml:space="preserve">legislation. </w:t>
      </w:r>
      <w:r w:rsidRPr="00B70DB9">
        <w:rPr>
          <w:rFonts w:ascii="Times New Roman" w:hAnsi="Times New Roman" w:cs="Times New Roman"/>
          <w:sz w:val="24"/>
          <w:szCs w:val="24"/>
          <w:lang w:val="en-GB"/>
        </w:rPr>
        <w:t>The appeal concerned can be lodged within 15 days following the receipt of the decision. The central state administration authority responsible for justice affairs shall decide on the lodged appeal (</w:t>
      </w:r>
      <w:proofErr w:type="spellStart"/>
      <w:r>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of the Republic of Croatia). An administrative dispute may be instituted against the decision of the </w:t>
      </w:r>
      <w:proofErr w:type="spellStart"/>
      <w:r>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of the Republic of Croatia, as a second instance authority, before the Administrative Court</w:t>
      </w:r>
      <w:r>
        <w:rPr>
          <w:rFonts w:ascii="Times New Roman" w:hAnsi="Times New Roman" w:cs="Times New Roman"/>
          <w:sz w:val="24"/>
          <w:szCs w:val="24"/>
          <w:lang w:val="en-GB"/>
        </w:rPr>
        <w:t xml:space="preserve"> (AC) of the Republic of Croatia</w:t>
      </w:r>
      <w:r w:rsidRPr="00B70DB9">
        <w:rPr>
          <w:rFonts w:ascii="Times New Roman" w:hAnsi="Times New Roman" w:cs="Times New Roman"/>
          <w:sz w:val="24"/>
          <w:szCs w:val="24"/>
          <w:lang w:val="en-GB"/>
        </w:rPr>
        <w:t>, within 30 days following the receipt of the decision.</w:t>
      </w:r>
    </w:p>
    <w:p w14:paraId="077CD341" w14:textId="74DEC1A6"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26755C">
        <w:rPr>
          <w:rFonts w:ascii="Times New Roman" w:hAnsi="Times New Roman" w:cs="Times New Roman"/>
          <w:sz w:val="24"/>
          <w:szCs w:val="24"/>
          <w:lang w:val="en-GB"/>
        </w:rPr>
        <w:t>If the amicable settlement of any major dispute in implementa</w:t>
      </w:r>
      <w:r>
        <w:rPr>
          <w:rFonts w:ascii="Times New Roman" w:hAnsi="Times New Roman" w:cs="Times New Roman"/>
          <w:sz w:val="24"/>
          <w:szCs w:val="24"/>
          <w:lang w:val="en-GB"/>
        </w:rPr>
        <w:t>tion fails for any reason, the s</w:t>
      </w:r>
      <w:r w:rsidRPr="0026755C">
        <w:rPr>
          <w:rFonts w:ascii="Times New Roman" w:hAnsi="Times New Roman" w:cs="Times New Roman"/>
          <w:sz w:val="24"/>
          <w:szCs w:val="24"/>
          <w:lang w:val="en-GB"/>
        </w:rPr>
        <w:t>takeholder may inform the other that it will seek a judicial settlement before the competent court.</w:t>
      </w:r>
    </w:p>
    <w:p w14:paraId="5AC12919" w14:textId="77777777" w:rsidR="000F0DDC" w:rsidRDefault="000F0DDC" w:rsidP="000F0DDC">
      <w:pPr>
        <w:widowControl/>
        <w:autoSpaceDE/>
        <w:autoSpaceDN/>
        <w:spacing w:after="200" w:line="276" w:lineRule="auto"/>
        <w:rPr>
          <w:rFonts w:ascii="Times New Roman" w:hAnsi="Times New Roman" w:cs="Times New Roman"/>
          <w:b/>
          <w:sz w:val="28"/>
          <w:szCs w:val="24"/>
          <w:lang w:val="en-GB"/>
        </w:rPr>
      </w:pPr>
      <w:r w:rsidRPr="00B70DB9">
        <w:rPr>
          <w:rFonts w:ascii="Times New Roman" w:hAnsi="Times New Roman" w:cs="Times New Roman"/>
          <w:noProof/>
          <w:lang w:val="hr-HR" w:eastAsia="hr-HR" w:bidi="ar-SA"/>
        </w:rPr>
        <w:drawing>
          <wp:inline distT="0" distB="0" distL="0" distR="0" wp14:anchorId="71BD5BBF" wp14:editId="08759DBC">
            <wp:extent cx="5760720" cy="3240405"/>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240405"/>
                    </a:xfrm>
                    <a:prstGeom prst="rect">
                      <a:avLst/>
                    </a:prstGeom>
                  </pic:spPr>
                </pic:pic>
              </a:graphicData>
            </a:graphic>
          </wp:inline>
        </w:drawing>
      </w:r>
    </w:p>
    <w:p w14:paraId="3F527EAC" w14:textId="77777777" w:rsidR="000F0DDC" w:rsidRDefault="000F0DDC" w:rsidP="000F0DDC">
      <w:pPr>
        <w:widowControl/>
        <w:autoSpaceDE/>
        <w:autoSpaceDN/>
        <w:spacing w:after="200" w:line="276" w:lineRule="auto"/>
        <w:rPr>
          <w:rFonts w:ascii="Times New Roman" w:hAnsi="Times New Roman" w:cs="Times New Roman"/>
          <w:b/>
          <w:sz w:val="24"/>
          <w:szCs w:val="24"/>
          <w:lang w:val="en-GB"/>
        </w:rPr>
      </w:pPr>
    </w:p>
    <w:p w14:paraId="5AD2571D" w14:textId="77777777" w:rsidR="000F0DDC" w:rsidRPr="00F66AFC" w:rsidRDefault="000F0DDC" w:rsidP="000F0DDC">
      <w:pPr>
        <w:widowControl/>
        <w:autoSpaceDE/>
        <w:autoSpaceDN/>
        <w:spacing w:after="200" w:line="276" w:lineRule="auto"/>
        <w:jc w:val="both"/>
        <w:rPr>
          <w:rFonts w:ascii="Times New Roman" w:hAnsi="Times New Roman" w:cs="Times New Roman"/>
          <w:b/>
          <w:sz w:val="24"/>
          <w:szCs w:val="24"/>
          <w:lang w:val="en-GB"/>
        </w:rPr>
      </w:pPr>
      <w:r w:rsidRPr="00F66AFC">
        <w:rPr>
          <w:rFonts w:ascii="Times New Roman" w:hAnsi="Times New Roman" w:cs="Times New Roman"/>
          <w:b/>
          <w:sz w:val="24"/>
          <w:szCs w:val="24"/>
          <w:lang w:val="en-GB"/>
        </w:rPr>
        <w:t>WB</w:t>
      </w:r>
      <w:r>
        <w:rPr>
          <w:rFonts w:ascii="Times New Roman" w:hAnsi="Times New Roman" w:cs="Times New Roman"/>
          <w:b/>
          <w:sz w:val="24"/>
          <w:szCs w:val="24"/>
          <w:lang w:val="en-GB"/>
        </w:rPr>
        <w:t>’</w:t>
      </w:r>
      <w:r w:rsidRPr="00F66AFC">
        <w:rPr>
          <w:rFonts w:ascii="Times New Roman" w:hAnsi="Times New Roman" w:cs="Times New Roman"/>
          <w:b/>
          <w:sz w:val="24"/>
          <w:szCs w:val="24"/>
          <w:lang w:val="en-GB"/>
        </w:rPr>
        <w:t xml:space="preserve">s </w:t>
      </w:r>
      <w:bookmarkStart w:id="7" w:name="_Hlk26451775"/>
      <w:bookmarkStart w:id="8" w:name="_Hlk26450466"/>
      <w:r w:rsidRPr="00F66AFC">
        <w:rPr>
          <w:rFonts w:ascii="Times New Roman" w:hAnsi="Times New Roman" w:cs="Times New Roman"/>
          <w:b/>
          <w:sz w:val="24"/>
          <w:szCs w:val="24"/>
          <w:lang w:val="en-GB"/>
        </w:rPr>
        <w:t>complaint mechanisms practice</w:t>
      </w:r>
      <w:bookmarkEnd w:id="7"/>
    </w:p>
    <w:bookmarkEnd w:id="8"/>
    <w:p w14:paraId="5264CA14" w14:textId="77777777" w:rsidR="000F0DDC" w:rsidRPr="00F66AF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P</w:t>
      </w:r>
      <w:r w:rsidRPr="00F66AFC">
        <w:rPr>
          <w:rFonts w:ascii="Times New Roman" w:hAnsi="Times New Roman" w:cs="Times New Roman"/>
          <w:sz w:val="24"/>
          <w:szCs w:val="24"/>
          <w:lang w:val="en-GB"/>
        </w:rPr>
        <w:t xml:space="preserve">roject stakeholders and citizens can </w:t>
      </w:r>
      <w:r>
        <w:rPr>
          <w:rFonts w:ascii="Times New Roman" w:hAnsi="Times New Roman" w:cs="Times New Roman"/>
          <w:sz w:val="24"/>
          <w:szCs w:val="24"/>
          <w:lang w:val="en-GB"/>
        </w:rPr>
        <w:t xml:space="preserve">also </w:t>
      </w:r>
      <w:r w:rsidRPr="00F66AFC">
        <w:rPr>
          <w:rFonts w:ascii="Times New Roman" w:hAnsi="Times New Roman" w:cs="Times New Roman"/>
          <w:sz w:val="24"/>
          <w:szCs w:val="24"/>
          <w:lang w:val="en-GB"/>
        </w:rPr>
        <w:t>submit complaints regarding the project activities through the World Bank</w:t>
      </w:r>
      <w:r>
        <w:rPr>
          <w:rFonts w:ascii="Times New Roman" w:hAnsi="Times New Roman" w:cs="Times New Roman"/>
          <w:sz w:val="24"/>
          <w:szCs w:val="24"/>
          <w:lang w:val="en-GB"/>
        </w:rPr>
        <w:t xml:space="preserve"> Grievance Redress Service (GRS)</w:t>
      </w:r>
      <w:r w:rsidRPr="00F66AFC">
        <w:rPr>
          <w:rFonts w:ascii="Times New Roman" w:hAnsi="Times New Roman" w:cs="Times New Roman"/>
          <w:sz w:val="24"/>
          <w:szCs w:val="24"/>
          <w:lang w:val="en-GB"/>
        </w:rPr>
        <w:t>. Communities and individuals who believe that they are adversely affected by a World Bank-supported project may submit complaints to existing project-level gr</w:t>
      </w:r>
      <w:r>
        <w:rPr>
          <w:rFonts w:ascii="Times New Roman" w:hAnsi="Times New Roman" w:cs="Times New Roman"/>
          <w:sz w:val="24"/>
          <w:szCs w:val="24"/>
          <w:lang w:val="en-GB"/>
        </w:rPr>
        <w:t>ievance-redress mechanism or</w:t>
      </w:r>
      <w:r w:rsidRPr="00F66AFC">
        <w:rPr>
          <w:rFonts w:ascii="Times New Roman" w:hAnsi="Times New Roman" w:cs="Times New Roman"/>
          <w:sz w:val="24"/>
          <w:szCs w:val="24"/>
          <w:lang w:val="en-GB"/>
        </w:rPr>
        <w:t xml:space="preserve"> to the </w:t>
      </w:r>
      <w:r>
        <w:rPr>
          <w:rFonts w:ascii="Times New Roman" w:hAnsi="Times New Roman" w:cs="Times New Roman"/>
          <w:sz w:val="24"/>
          <w:szCs w:val="24"/>
          <w:lang w:val="en-GB"/>
        </w:rPr>
        <w:t>WB’s</w:t>
      </w:r>
      <w:r w:rsidRPr="00F66AFC">
        <w:rPr>
          <w:rFonts w:ascii="Times New Roman" w:hAnsi="Times New Roman" w:cs="Times New Roman"/>
          <w:sz w:val="24"/>
          <w:szCs w:val="24"/>
          <w:lang w:val="en-GB"/>
        </w:rPr>
        <w:t xml:space="preserve"> (GRS). The GRS ensures that complaints received are promptly reviewed in order to address project-related concerns. Project-affected communities and individuals may submit their complaint to the </w:t>
      </w:r>
      <w:r>
        <w:rPr>
          <w:rFonts w:ascii="Times New Roman" w:hAnsi="Times New Roman" w:cs="Times New Roman"/>
          <w:sz w:val="24"/>
          <w:szCs w:val="24"/>
          <w:lang w:val="en-GB"/>
        </w:rPr>
        <w:t>WB</w:t>
      </w:r>
      <w:r w:rsidRPr="00F66AFC">
        <w:rPr>
          <w:rFonts w:ascii="Times New Roman" w:hAnsi="Times New Roman" w:cs="Times New Roman"/>
          <w:sz w:val="24"/>
          <w:szCs w:val="24"/>
          <w:lang w:val="en-GB"/>
        </w:rPr>
        <w:t xml:space="preserve">’s independent Inspection Panel </w:t>
      </w:r>
      <w:r>
        <w:rPr>
          <w:rFonts w:ascii="Times New Roman" w:hAnsi="Times New Roman" w:cs="Times New Roman"/>
          <w:sz w:val="24"/>
          <w:szCs w:val="24"/>
          <w:lang w:val="en-GB"/>
        </w:rPr>
        <w:t xml:space="preserve">(IP), </w:t>
      </w:r>
      <w:r w:rsidRPr="00F66AFC">
        <w:rPr>
          <w:rFonts w:ascii="Times New Roman" w:hAnsi="Times New Roman" w:cs="Times New Roman"/>
          <w:sz w:val="24"/>
          <w:szCs w:val="24"/>
          <w:lang w:val="en-GB"/>
        </w:rPr>
        <w:t xml:space="preserve">which determines whether harm occurred, or could occur, as a result of </w:t>
      </w:r>
      <w:r>
        <w:rPr>
          <w:rFonts w:ascii="Times New Roman" w:hAnsi="Times New Roman" w:cs="Times New Roman"/>
          <w:sz w:val="24"/>
          <w:szCs w:val="24"/>
          <w:lang w:val="en-GB"/>
        </w:rPr>
        <w:t>the WB</w:t>
      </w:r>
      <w:r w:rsidRPr="00F66AFC">
        <w:rPr>
          <w:rFonts w:ascii="Times New Roman" w:hAnsi="Times New Roman" w:cs="Times New Roman"/>
          <w:sz w:val="24"/>
          <w:szCs w:val="24"/>
          <w:lang w:val="en-GB"/>
        </w:rPr>
        <w:t xml:space="preserve"> noncompliance with its policies and procedures. </w:t>
      </w:r>
    </w:p>
    <w:p w14:paraId="7FA9333C" w14:textId="77777777" w:rsidR="000F0DDC" w:rsidRPr="00F66AF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t>Complaints may be submitted at any time after concerns have been br</w:t>
      </w:r>
      <w:r>
        <w:rPr>
          <w:rFonts w:ascii="Times New Roman" w:hAnsi="Times New Roman" w:cs="Times New Roman"/>
          <w:sz w:val="24"/>
          <w:szCs w:val="24"/>
          <w:lang w:val="en-GB"/>
        </w:rPr>
        <w:t>ought directly to the WB</w:t>
      </w:r>
      <w:r w:rsidRPr="00F66AFC">
        <w:rPr>
          <w:rFonts w:ascii="Times New Roman" w:hAnsi="Times New Roman" w:cs="Times New Roman"/>
          <w:sz w:val="24"/>
          <w:szCs w:val="24"/>
          <w:lang w:val="en-GB"/>
        </w:rPr>
        <w:t xml:space="preserve">'s attention, and Bank Management </w:t>
      </w:r>
      <w:r>
        <w:rPr>
          <w:rFonts w:ascii="Times New Roman" w:hAnsi="Times New Roman" w:cs="Times New Roman"/>
          <w:sz w:val="24"/>
          <w:szCs w:val="24"/>
          <w:lang w:val="en-GB"/>
        </w:rPr>
        <w:t xml:space="preserve">(BM) </w:t>
      </w:r>
      <w:r w:rsidRPr="00F66AFC">
        <w:rPr>
          <w:rFonts w:ascii="Times New Roman" w:hAnsi="Times New Roman" w:cs="Times New Roman"/>
          <w:sz w:val="24"/>
          <w:szCs w:val="24"/>
          <w:lang w:val="en-GB"/>
        </w:rPr>
        <w:t>has been given an opportunity to respond. For information on how to sub</w:t>
      </w:r>
      <w:r>
        <w:rPr>
          <w:rFonts w:ascii="Times New Roman" w:hAnsi="Times New Roman" w:cs="Times New Roman"/>
          <w:sz w:val="24"/>
          <w:szCs w:val="24"/>
          <w:lang w:val="en-GB"/>
        </w:rPr>
        <w:t>mit complaints to the WB</w:t>
      </w:r>
      <w:r w:rsidRPr="00F66AFC">
        <w:rPr>
          <w:rFonts w:ascii="Times New Roman" w:hAnsi="Times New Roman" w:cs="Times New Roman"/>
          <w:sz w:val="24"/>
          <w:szCs w:val="24"/>
          <w:lang w:val="en-GB"/>
        </w:rPr>
        <w:t>’s GRS, please visit</w:t>
      </w:r>
      <w:r>
        <w:rPr>
          <w:rFonts w:ascii="Times New Roman" w:hAnsi="Times New Roman" w:cs="Times New Roman"/>
          <w:sz w:val="24"/>
          <w:szCs w:val="24"/>
          <w:lang w:val="en-GB"/>
        </w:rPr>
        <w:t>:</w:t>
      </w:r>
      <w:r w:rsidRPr="00F66AFC">
        <w:rPr>
          <w:rFonts w:ascii="Times New Roman" w:hAnsi="Times New Roman" w:cs="Times New Roman"/>
          <w:sz w:val="24"/>
          <w:szCs w:val="24"/>
          <w:lang w:val="en-GB"/>
        </w:rPr>
        <w:t xml:space="preserve"> </w:t>
      </w:r>
      <w:hyperlink r:id="rId27" w:history="1">
        <w:r w:rsidRPr="003F4893">
          <w:rPr>
            <w:rStyle w:val="Hiperveza"/>
            <w:rFonts w:ascii="Times New Roman" w:hAnsi="Times New Roman" w:cs="Times New Roman"/>
            <w:sz w:val="24"/>
            <w:szCs w:val="24"/>
            <w:lang w:val="en-GB"/>
          </w:rPr>
          <w:t>http://www.worldbank.org/en/projects-operations/products-and-services/grievance-redress-service</w:t>
        </w:r>
      </w:hyperlink>
      <w:r>
        <w:rPr>
          <w:rFonts w:ascii="Times New Roman" w:hAnsi="Times New Roman" w:cs="Times New Roman"/>
          <w:sz w:val="24"/>
          <w:szCs w:val="24"/>
          <w:lang w:val="en-GB"/>
        </w:rPr>
        <w:t>.</w:t>
      </w:r>
    </w:p>
    <w:p w14:paraId="191F7A10" w14:textId="77777777" w:rsidR="000F0DDC"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F66AFC">
        <w:rPr>
          <w:rFonts w:ascii="Times New Roman" w:hAnsi="Times New Roman" w:cs="Times New Roman"/>
          <w:sz w:val="24"/>
          <w:szCs w:val="24"/>
          <w:lang w:val="en-GB"/>
        </w:rPr>
        <w:lastRenderedPageBreak/>
        <w:t xml:space="preserve">For information on how </w:t>
      </w:r>
      <w:r>
        <w:rPr>
          <w:rFonts w:ascii="Times New Roman" w:hAnsi="Times New Roman" w:cs="Times New Roman"/>
          <w:sz w:val="24"/>
          <w:szCs w:val="24"/>
          <w:lang w:val="en-GB"/>
        </w:rPr>
        <w:t>to submit complaints to the WB’s Inspection Panel</w:t>
      </w:r>
      <w:r w:rsidRPr="00F66AFC">
        <w:rPr>
          <w:rFonts w:ascii="Times New Roman" w:hAnsi="Times New Roman" w:cs="Times New Roman"/>
          <w:sz w:val="24"/>
          <w:szCs w:val="24"/>
          <w:lang w:val="en-GB"/>
        </w:rPr>
        <w:t>, pleas</w:t>
      </w:r>
      <w:r>
        <w:rPr>
          <w:rFonts w:ascii="Times New Roman" w:hAnsi="Times New Roman" w:cs="Times New Roman"/>
          <w:sz w:val="24"/>
          <w:szCs w:val="24"/>
          <w:lang w:val="en-GB"/>
        </w:rPr>
        <w:t xml:space="preserve">e visit </w:t>
      </w:r>
      <w:hyperlink r:id="rId28" w:history="1">
        <w:r w:rsidRPr="003F4893">
          <w:rPr>
            <w:rStyle w:val="Hiperveza"/>
            <w:rFonts w:ascii="Times New Roman" w:hAnsi="Times New Roman" w:cs="Times New Roman"/>
            <w:sz w:val="24"/>
            <w:szCs w:val="24"/>
            <w:lang w:val="en-GB"/>
          </w:rPr>
          <w:t>www.inspectionpanel.org</w:t>
        </w:r>
      </w:hyperlink>
      <w:r>
        <w:rPr>
          <w:rFonts w:ascii="Times New Roman" w:hAnsi="Times New Roman" w:cs="Times New Roman"/>
          <w:sz w:val="24"/>
          <w:szCs w:val="24"/>
          <w:lang w:val="en-GB"/>
        </w:rPr>
        <w:t xml:space="preserve">. </w:t>
      </w:r>
    </w:p>
    <w:p w14:paraId="679A75A0"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b/>
          <w:bCs/>
          <w:sz w:val="24"/>
          <w:szCs w:val="24"/>
          <w:lang w:val="en-GB"/>
        </w:rPr>
      </w:pPr>
      <w:bookmarkStart w:id="9" w:name="_Toc11999518"/>
      <w:bookmarkStart w:id="10" w:name="_Toc12012437"/>
      <w:r w:rsidRPr="005C1AF2">
        <w:rPr>
          <w:rFonts w:ascii="Times New Roman" w:hAnsi="Times New Roman" w:cs="Times New Roman"/>
          <w:b/>
          <w:bCs/>
          <w:sz w:val="24"/>
          <w:szCs w:val="24"/>
          <w:lang w:val="en-GB"/>
        </w:rPr>
        <w:t>Complaints management and dispute resolution systems</w:t>
      </w:r>
      <w:bookmarkEnd w:id="9"/>
      <w:bookmarkEnd w:id="10"/>
      <w:r>
        <w:rPr>
          <w:rFonts w:ascii="Times New Roman" w:hAnsi="Times New Roman" w:cs="Times New Roman"/>
          <w:b/>
          <w:bCs/>
          <w:sz w:val="24"/>
          <w:szCs w:val="24"/>
          <w:lang w:val="en-GB"/>
        </w:rPr>
        <w:t xml:space="preserve"> within public procurement</w:t>
      </w:r>
      <w:r w:rsidR="00860236">
        <w:rPr>
          <w:rFonts w:ascii="Times New Roman" w:hAnsi="Times New Roman" w:cs="Times New Roman"/>
          <w:b/>
          <w:bCs/>
          <w:sz w:val="24"/>
          <w:szCs w:val="24"/>
          <w:lang w:val="en-GB"/>
        </w:rPr>
        <w:t xml:space="preserve"> (PP)</w:t>
      </w:r>
    </w:p>
    <w:p w14:paraId="2B9F75B6"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5C1AF2">
        <w:rPr>
          <w:rFonts w:ascii="Times New Roman" w:hAnsi="Times New Roman" w:cs="Times New Roman"/>
          <w:sz w:val="24"/>
          <w:szCs w:val="24"/>
          <w:lang w:val="en-GB"/>
        </w:rPr>
        <w:t xml:space="preserve">Public procurement regulatory framework in Croatia establishes a transparent and effective complaints review mechanism. It is fully aligned with the good international practices in many aspects. According to Public Procurement Act authorized to solve disputes initiated by bidders that are stating their complaints is </w:t>
      </w:r>
      <w:bookmarkStart w:id="11" w:name="_Hlk26450522"/>
      <w:r>
        <w:rPr>
          <w:rStyle w:val="Hiperveza"/>
          <w:rFonts w:ascii="Times New Roman" w:hAnsi="Times New Roman" w:cs="Times New Roman"/>
          <w:sz w:val="24"/>
          <w:szCs w:val="24"/>
          <w:lang w:val="en-GB"/>
        </w:rPr>
        <w:fldChar w:fldCharType="begin"/>
      </w:r>
      <w:r>
        <w:rPr>
          <w:rStyle w:val="Hiperveza"/>
          <w:rFonts w:ascii="Times New Roman" w:hAnsi="Times New Roman" w:cs="Times New Roman"/>
          <w:sz w:val="24"/>
          <w:szCs w:val="24"/>
          <w:lang w:val="en-GB"/>
        </w:rPr>
        <w:instrText xml:space="preserve"> HYPERLINK "http://www.dkom.hr/" </w:instrText>
      </w:r>
      <w:r>
        <w:rPr>
          <w:rStyle w:val="Hiperveza"/>
          <w:rFonts w:ascii="Times New Roman" w:hAnsi="Times New Roman" w:cs="Times New Roman"/>
          <w:sz w:val="24"/>
          <w:szCs w:val="24"/>
          <w:lang w:val="en-GB"/>
        </w:rPr>
        <w:fldChar w:fldCharType="separate"/>
      </w:r>
      <w:r w:rsidRPr="005C1AF2">
        <w:rPr>
          <w:rStyle w:val="Hiperveza"/>
          <w:rFonts w:ascii="Times New Roman" w:hAnsi="Times New Roman" w:cs="Times New Roman"/>
          <w:sz w:val="24"/>
          <w:szCs w:val="24"/>
          <w:lang w:val="en-GB"/>
        </w:rPr>
        <w:t>State's Commission for Control of Public Procurement Procedure</w:t>
      </w:r>
      <w:r>
        <w:rPr>
          <w:rStyle w:val="Hiperveza"/>
          <w:rFonts w:ascii="Times New Roman" w:hAnsi="Times New Roman" w:cs="Times New Roman"/>
          <w:sz w:val="24"/>
          <w:szCs w:val="24"/>
          <w:lang w:val="en-GB"/>
        </w:rPr>
        <w:fldChar w:fldCharType="end"/>
      </w:r>
      <w:bookmarkEnd w:id="11"/>
      <w:r w:rsidRPr="005C1AF2">
        <w:rPr>
          <w:rFonts w:ascii="Times New Roman" w:hAnsi="Times New Roman" w:cs="Times New Roman"/>
          <w:sz w:val="24"/>
          <w:szCs w:val="24"/>
          <w:lang w:val="en-GB"/>
        </w:rPr>
        <w:t xml:space="preserve">, as an independent body. Parties involved in </w:t>
      </w:r>
      <w:r>
        <w:rPr>
          <w:rFonts w:ascii="Times New Roman" w:hAnsi="Times New Roman" w:cs="Times New Roman"/>
          <w:sz w:val="24"/>
          <w:szCs w:val="24"/>
          <w:lang w:val="en-GB"/>
        </w:rPr>
        <w:t xml:space="preserve">the </w:t>
      </w:r>
      <w:r w:rsidRPr="005C1AF2">
        <w:rPr>
          <w:rFonts w:ascii="Times New Roman" w:hAnsi="Times New Roman" w:cs="Times New Roman"/>
          <w:sz w:val="24"/>
          <w:szCs w:val="24"/>
          <w:lang w:val="en-GB"/>
        </w:rPr>
        <w:t xml:space="preserve">complaint procedure are </w:t>
      </w:r>
      <w:r>
        <w:rPr>
          <w:rFonts w:ascii="Times New Roman" w:hAnsi="Times New Roman" w:cs="Times New Roman"/>
          <w:sz w:val="24"/>
          <w:szCs w:val="24"/>
          <w:lang w:val="en-GB"/>
        </w:rPr>
        <w:t xml:space="preserve">the </w:t>
      </w:r>
      <w:r w:rsidRPr="005C1AF2">
        <w:rPr>
          <w:rFonts w:ascii="Times New Roman" w:hAnsi="Times New Roman" w:cs="Times New Roman"/>
          <w:sz w:val="24"/>
          <w:szCs w:val="24"/>
          <w:lang w:val="en-GB"/>
        </w:rPr>
        <w:t>appellant, client, applicant and bidder.  During the procedure</w:t>
      </w:r>
      <w:r>
        <w:rPr>
          <w:rFonts w:ascii="Times New Roman" w:hAnsi="Times New Roman" w:cs="Times New Roman"/>
          <w:sz w:val="24"/>
          <w:szCs w:val="24"/>
          <w:lang w:val="en-GB"/>
        </w:rPr>
        <w:t>, the</w:t>
      </w:r>
      <w:r w:rsidRPr="005C1AF2">
        <w:rPr>
          <w:rFonts w:ascii="Times New Roman" w:hAnsi="Times New Roman" w:cs="Times New Roman"/>
          <w:sz w:val="24"/>
          <w:szCs w:val="24"/>
          <w:lang w:val="en-GB"/>
        </w:rPr>
        <w:t xml:space="preserve"> client is </w:t>
      </w:r>
      <w:r>
        <w:rPr>
          <w:rFonts w:ascii="Times New Roman" w:hAnsi="Times New Roman" w:cs="Times New Roman"/>
          <w:sz w:val="24"/>
          <w:szCs w:val="24"/>
          <w:lang w:val="en-GB"/>
        </w:rPr>
        <w:t>required</w:t>
      </w:r>
      <w:r w:rsidRPr="005C1AF2">
        <w:rPr>
          <w:rFonts w:ascii="Times New Roman" w:hAnsi="Times New Roman" w:cs="Times New Roman"/>
          <w:sz w:val="24"/>
          <w:szCs w:val="24"/>
          <w:lang w:val="en-GB"/>
        </w:rPr>
        <w:t xml:space="preserve"> to prove facts and circumstances which are base for his decision about bidder whose offer is accepted. On the other hand, appellant must prove breaches that have happened during procurement procedure or legal preconditions that haven't been met. According to the Public Procurement Act’s article 405. appeal must be submitted to State’s Commission for Control of Public Procurement Procedures (DKOM) in writ</w:t>
      </w:r>
      <w:r>
        <w:rPr>
          <w:rFonts w:ascii="Times New Roman" w:hAnsi="Times New Roman" w:cs="Times New Roman"/>
          <w:sz w:val="24"/>
          <w:szCs w:val="24"/>
          <w:lang w:val="en-GB"/>
        </w:rPr>
        <w:t>ing</w:t>
      </w:r>
      <w:r w:rsidRPr="005C1AF2">
        <w:rPr>
          <w:rFonts w:ascii="Times New Roman" w:hAnsi="Times New Roman" w:cs="Times New Roman"/>
          <w:sz w:val="24"/>
          <w:szCs w:val="24"/>
          <w:lang w:val="en-GB"/>
        </w:rPr>
        <w:t xml:space="preserve"> and delivered directly, through accredited post service provider or can be send electronically via connected informational system established between State’s Commission and Croatian Public Procurement Electronical Advertisement.    </w:t>
      </w:r>
    </w:p>
    <w:p w14:paraId="1F7380E4"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5C1AF2">
        <w:rPr>
          <w:rFonts w:ascii="Times New Roman" w:hAnsi="Times New Roman" w:cs="Times New Roman"/>
          <w:sz w:val="24"/>
          <w:szCs w:val="24"/>
          <w:lang w:val="en-GB"/>
        </w:rPr>
        <w:t xml:space="preserve">Public Procurement Act defines content of complaint (article 420.) mentioning information and documents that must be made available to the State’s Commission, like for example information on appellant (name, identification number, address, e-mail address, etc.), subject of complaint, evidence for his claim, proof that fee for starting complaint’s procedure has been payed, demand that appellant has, etc. </w:t>
      </w:r>
    </w:p>
    <w:p w14:paraId="2D246007"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5C1AF2">
        <w:rPr>
          <w:rFonts w:ascii="Times New Roman" w:hAnsi="Times New Roman" w:cs="Times New Roman"/>
          <w:sz w:val="24"/>
          <w:szCs w:val="24"/>
          <w:lang w:val="en-GB"/>
        </w:rPr>
        <w:t>Complaints/appeals must be sen</w:t>
      </w:r>
      <w:r>
        <w:rPr>
          <w:rFonts w:ascii="Times New Roman" w:hAnsi="Times New Roman" w:cs="Times New Roman"/>
          <w:sz w:val="24"/>
          <w:szCs w:val="24"/>
          <w:lang w:val="en-GB"/>
        </w:rPr>
        <w:t>t</w:t>
      </w:r>
      <w:r w:rsidRPr="005C1AF2">
        <w:rPr>
          <w:rFonts w:ascii="Times New Roman" w:hAnsi="Times New Roman" w:cs="Times New Roman"/>
          <w:sz w:val="24"/>
          <w:szCs w:val="24"/>
          <w:lang w:val="en-GB"/>
        </w:rPr>
        <w:t xml:space="preserve"> to State’s Commission in proper deadlines, also defined in Public Procurement Act</w:t>
      </w:r>
      <w:r>
        <w:rPr>
          <w:rFonts w:ascii="Times New Roman" w:hAnsi="Times New Roman" w:cs="Times New Roman"/>
          <w:sz w:val="24"/>
          <w:szCs w:val="24"/>
          <w:lang w:val="en-GB"/>
        </w:rPr>
        <w:t xml:space="preserve"> (PPA)</w:t>
      </w:r>
      <w:r w:rsidRPr="005C1AF2">
        <w:rPr>
          <w:rFonts w:ascii="Times New Roman" w:hAnsi="Times New Roman" w:cs="Times New Roman"/>
          <w:sz w:val="24"/>
          <w:szCs w:val="24"/>
          <w:lang w:val="en-GB"/>
        </w:rPr>
        <w:t xml:space="preserve">. Basically, deadline is 10 days after certain different situations have happened according to different types of procurement procedures. Details regarding deadlines can be found in articles 406- 414 of PPA.  </w:t>
      </w:r>
    </w:p>
    <w:p w14:paraId="6784C508"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5C1AF2">
        <w:rPr>
          <w:rFonts w:ascii="Times New Roman" w:hAnsi="Times New Roman" w:cs="Times New Roman"/>
          <w:sz w:val="24"/>
          <w:szCs w:val="24"/>
          <w:lang w:val="en-GB"/>
        </w:rPr>
        <w:t xml:space="preserve">Once </w:t>
      </w:r>
      <w:r>
        <w:rPr>
          <w:rFonts w:ascii="Times New Roman" w:hAnsi="Times New Roman" w:cs="Times New Roman"/>
          <w:sz w:val="24"/>
          <w:szCs w:val="24"/>
          <w:lang w:val="en-GB"/>
        </w:rPr>
        <w:t xml:space="preserve">the </w:t>
      </w:r>
      <w:r w:rsidRPr="005C1AF2">
        <w:rPr>
          <w:rFonts w:ascii="Times New Roman" w:hAnsi="Times New Roman" w:cs="Times New Roman"/>
          <w:sz w:val="24"/>
          <w:szCs w:val="24"/>
          <w:lang w:val="en-GB"/>
        </w:rPr>
        <w:t xml:space="preserve">State’s Commission receives complaint and complaint is sent according to deadlines and in format defined in PPA, </w:t>
      </w:r>
      <w:r>
        <w:rPr>
          <w:rFonts w:ascii="Times New Roman" w:hAnsi="Times New Roman" w:cs="Times New Roman"/>
          <w:sz w:val="24"/>
          <w:szCs w:val="24"/>
          <w:lang w:val="en-GB"/>
        </w:rPr>
        <w:t xml:space="preserve">the </w:t>
      </w:r>
      <w:r w:rsidRPr="005C1AF2">
        <w:rPr>
          <w:rFonts w:ascii="Times New Roman" w:hAnsi="Times New Roman" w:cs="Times New Roman"/>
          <w:sz w:val="24"/>
          <w:szCs w:val="24"/>
          <w:lang w:val="en-GB"/>
        </w:rPr>
        <w:t>Commission is obliged to make its decision in 30 days, as is stated in article 432 paragraph 2 of PPA. Decisions on the appeals of the State Commission are published on their website daily basis.</w:t>
      </w:r>
      <w:r>
        <w:rPr>
          <w:rFonts w:ascii="Times New Roman" w:hAnsi="Times New Roman" w:cs="Times New Roman"/>
          <w:sz w:val="24"/>
          <w:szCs w:val="24"/>
          <w:lang w:val="en-GB"/>
        </w:rPr>
        <w:t xml:space="preserve"> </w:t>
      </w:r>
      <w:r w:rsidRPr="005C1AF2">
        <w:rPr>
          <w:rFonts w:ascii="Times New Roman" w:hAnsi="Times New Roman" w:cs="Times New Roman"/>
          <w:sz w:val="24"/>
          <w:szCs w:val="24"/>
          <w:lang w:val="en-GB"/>
        </w:rPr>
        <w:t>State's Commission is paying special attention on presumptions connected with deadlines to submit offer, to criteria which must be met, and other procedure conditions or breaches that might take place during procurement procedure.</w:t>
      </w:r>
    </w:p>
    <w:p w14:paraId="6B87B199"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5C1AF2">
        <w:rPr>
          <w:rFonts w:ascii="Times New Roman" w:hAnsi="Times New Roman" w:cs="Times New Roman"/>
          <w:sz w:val="24"/>
          <w:szCs w:val="24"/>
          <w:lang w:val="en-GB"/>
        </w:rPr>
        <w:t xml:space="preserve">Public Procurement Act defines exactly which information must be stated in complaint, as well as deadlines relevant for submitting complaint.  After examining documents that must be part of complaint package, State's Commission can decline complaint, terminate agreement, order fine or bring any other measure according to public Procurement Act's provisions. </w:t>
      </w:r>
    </w:p>
    <w:p w14:paraId="4FB537C9" w14:textId="77777777" w:rsidR="000F0DDC" w:rsidRPr="005C1AF2"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5C1AF2">
        <w:rPr>
          <w:rFonts w:ascii="Times New Roman" w:hAnsi="Times New Roman" w:cs="Times New Roman"/>
          <w:sz w:val="24"/>
          <w:szCs w:val="24"/>
          <w:lang w:val="en-GB"/>
        </w:rPr>
        <w:lastRenderedPageBreak/>
        <w:t xml:space="preserve">Regarding complaints in </w:t>
      </w:r>
      <w:proofErr w:type="spellStart"/>
      <w:r w:rsidRPr="005C1AF2">
        <w:rPr>
          <w:rFonts w:ascii="Times New Roman" w:hAnsi="Times New Roman" w:cs="Times New Roman"/>
          <w:sz w:val="24"/>
          <w:szCs w:val="24"/>
          <w:lang w:val="en-GB"/>
        </w:rPr>
        <w:t>MoJ’s</w:t>
      </w:r>
      <w:proofErr w:type="spellEnd"/>
      <w:r w:rsidRPr="005C1AF2">
        <w:rPr>
          <w:rFonts w:ascii="Times New Roman" w:hAnsi="Times New Roman" w:cs="Times New Roman"/>
          <w:sz w:val="24"/>
          <w:szCs w:val="24"/>
          <w:lang w:val="en-GB"/>
        </w:rPr>
        <w:t xml:space="preserve"> tenders, they are also resolved by DKOM in max. of 30 days (as described in the beginning of this section). Most often, complaints pertain to errors in tender documentation and award decision.</w:t>
      </w:r>
      <w:r w:rsidRPr="005C1AF2">
        <w:rPr>
          <w:rFonts w:ascii="Times New Roman" w:hAnsi="Times New Roman" w:cs="Times New Roman"/>
          <w:sz w:val="28"/>
          <w:szCs w:val="24"/>
          <w:lang w:val="en-GB"/>
        </w:rPr>
        <w:t xml:space="preserve"> </w:t>
      </w:r>
      <w:r w:rsidRPr="005C1AF2">
        <w:rPr>
          <w:rFonts w:ascii="Times New Roman" w:hAnsi="Times New Roman" w:cs="Times New Roman"/>
          <w:sz w:val="28"/>
          <w:szCs w:val="24"/>
          <w:lang w:val="en-GB"/>
        </w:rPr>
        <w:br w:type="page"/>
      </w:r>
    </w:p>
    <w:p w14:paraId="762A07F0" w14:textId="77777777" w:rsidR="000F0DDC" w:rsidRPr="00B70DB9" w:rsidRDefault="000F0DDC" w:rsidP="000F0DDC">
      <w:pPr>
        <w:widowControl/>
        <w:autoSpaceDE/>
        <w:autoSpaceDN/>
        <w:spacing w:after="200" w:line="276" w:lineRule="auto"/>
        <w:jc w:val="center"/>
        <w:rPr>
          <w:rFonts w:ascii="Times New Roman" w:hAnsi="Times New Roman" w:cs="Times New Roman"/>
          <w:b/>
          <w:sz w:val="24"/>
          <w:szCs w:val="24"/>
          <w:lang w:val="en-GB"/>
        </w:rPr>
      </w:pPr>
      <w:r w:rsidRPr="00B70DB9">
        <w:rPr>
          <w:rFonts w:ascii="Times New Roman" w:hAnsi="Times New Roman" w:cs="Times New Roman"/>
          <w:b/>
          <w:sz w:val="24"/>
          <w:szCs w:val="24"/>
          <w:lang w:val="en-GB"/>
        </w:rPr>
        <w:lastRenderedPageBreak/>
        <w:t>CONCLUSIONS</w:t>
      </w:r>
    </w:p>
    <w:p w14:paraId="457F6DEF"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The SEP is a strategy development planning tool. It needs to be conducted in an efficient way so that its consultative processes and recommendations remain relevant to and can influence the on-going decision-making process. Through various measures SEP will seek to maximize stakeholder involvement in each phase of the process recognizing it as a strategic tool and will establish the framework and direction for future more intensive and site-specific consultations with a broader range of stakeholders as the basin development planning process moves forward.</w:t>
      </w:r>
    </w:p>
    <w:p w14:paraId="44A94B75"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has experience in managing, coordinating and planning project activities, solving problems, making decisions, managing risks and human resources and reporting on the project. Given the context above mentioned and according to the Law on Construction (OG 153/13, </w:t>
      </w:r>
      <w:hyperlink r:id="rId29" w:tgtFrame="_blank" w:history="1">
        <w:r w:rsidRPr="00B70DB9">
          <w:rPr>
            <w:rFonts w:ascii="Times New Roman" w:hAnsi="Times New Roman" w:cs="Times New Roman"/>
            <w:sz w:val="24"/>
            <w:szCs w:val="24"/>
            <w:lang w:val="en-GB"/>
          </w:rPr>
          <w:t>20/17</w:t>
        </w:r>
      </w:hyperlink>
      <w:r w:rsidRPr="00B70DB9">
        <w:rPr>
          <w:rFonts w:ascii="Times New Roman" w:hAnsi="Times New Roman" w:cs="Times New Roman"/>
          <w:sz w:val="24"/>
          <w:szCs w:val="24"/>
          <w:lang w:val="en-GB"/>
        </w:rPr>
        <w:t>, </w:t>
      </w:r>
      <w:hyperlink r:id="rId30" w:tgtFrame="_blank" w:history="1">
        <w:r w:rsidRPr="00B70DB9">
          <w:rPr>
            <w:rFonts w:ascii="Times New Roman" w:hAnsi="Times New Roman" w:cs="Times New Roman"/>
            <w:sz w:val="24"/>
            <w:szCs w:val="24"/>
            <w:lang w:val="en-GB"/>
          </w:rPr>
          <w:t>39/19</w:t>
        </w:r>
      </w:hyperlink>
      <w:r w:rsidRPr="00B70DB9">
        <w:rPr>
          <w:rFonts w:ascii="Times New Roman" w:hAnsi="Times New Roman" w:cs="Times New Roman"/>
          <w:sz w:val="24"/>
          <w:szCs w:val="24"/>
          <w:lang w:val="en-GB"/>
        </w:rPr>
        <w:t xml:space="preserv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is obliged to contract supervision of works to ensure technical and professional control of the project for the whole time of the execution of all planned infrastructure works of the courts in </w:t>
      </w:r>
      <w:proofErr w:type="spellStart"/>
      <w:r w:rsidRPr="00B70DB9">
        <w:rPr>
          <w:rFonts w:ascii="Times New Roman" w:hAnsi="Times New Roman" w:cs="Times New Roman"/>
          <w:sz w:val="24"/>
          <w:szCs w:val="24"/>
          <w:lang w:val="en-GB"/>
        </w:rPr>
        <w:t>Kutina</w:t>
      </w:r>
      <w:proofErr w:type="spellEnd"/>
      <w:r w:rsidRPr="00B70DB9">
        <w:rPr>
          <w:rFonts w:ascii="Times New Roman" w:hAnsi="Times New Roman" w:cs="Times New Roman"/>
          <w:sz w:val="24"/>
          <w:szCs w:val="24"/>
          <w:lang w:val="en-GB"/>
        </w:rPr>
        <w:t xml:space="preserve">, </w:t>
      </w:r>
      <w:proofErr w:type="spellStart"/>
      <w:r w:rsidRPr="00B70DB9">
        <w:rPr>
          <w:rFonts w:ascii="Times New Roman" w:hAnsi="Times New Roman" w:cs="Times New Roman"/>
          <w:sz w:val="24"/>
          <w:szCs w:val="24"/>
          <w:lang w:val="en-GB"/>
        </w:rPr>
        <w:t>Varaždin</w:t>
      </w:r>
      <w:proofErr w:type="spellEnd"/>
      <w:r w:rsidRPr="00B70DB9">
        <w:rPr>
          <w:rFonts w:ascii="Times New Roman" w:hAnsi="Times New Roman" w:cs="Times New Roman"/>
          <w:sz w:val="24"/>
          <w:szCs w:val="24"/>
          <w:lang w:val="en-GB"/>
        </w:rPr>
        <w:t xml:space="preserve">, </w:t>
      </w:r>
      <w:proofErr w:type="spellStart"/>
      <w:r w:rsidRPr="00B70DB9">
        <w:rPr>
          <w:rFonts w:ascii="Times New Roman" w:hAnsi="Times New Roman" w:cs="Times New Roman"/>
          <w:sz w:val="24"/>
          <w:szCs w:val="24"/>
          <w:lang w:val="en-GB"/>
        </w:rPr>
        <w:t>Vinkovci</w:t>
      </w:r>
      <w:proofErr w:type="spellEnd"/>
      <w:r w:rsidRPr="00B70DB9">
        <w:rPr>
          <w:rFonts w:ascii="Times New Roman" w:hAnsi="Times New Roman" w:cs="Times New Roman"/>
          <w:sz w:val="24"/>
          <w:szCs w:val="24"/>
          <w:lang w:val="en-GB"/>
        </w:rPr>
        <w:t xml:space="preserve"> and Zagreb. After finalizing the constructions, the main responsibility of monitoring will fall under 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and selected judicial bodies.  </w:t>
      </w:r>
    </w:p>
    <w:p w14:paraId="2DC094FB"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 xml:space="preserve">The </w:t>
      </w:r>
      <w:proofErr w:type="spellStart"/>
      <w:r w:rsidRPr="00B70DB9">
        <w:rPr>
          <w:rFonts w:ascii="Times New Roman" w:hAnsi="Times New Roman" w:cs="Times New Roman"/>
          <w:sz w:val="24"/>
          <w:szCs w:val="24"/>
          <w:lang w:val="en-GB"/>
        </w:rPr>
        <w:t>MoJ</w:t>
      </w:r>
      <w:proofErr w:type="spellEnd"/>
      <w:r w:rsidRPr="00B70DB9">
        <w:rPr>
          <w:rFonts w:ascii="Times New Roman" w:hAnsi="Times New Roman" w:cs="Times New Roman"/>
          <w:sz w:val="24"/>
          <w:szCs w:val="24"/>
          <w:lang w:val="en-GB"/>
        </w:rPr>
        <w:t xml:space="preserve"> has the management capability and capacity as well as an experience to carry out this project. Long-standing experience in project preparation and implementation, whether it is project financed by EU funds or loans from international financial institutions such as the World Bank, is certainly the key to success.</w:t>
      </w:r>
    </w:p>
    <w:p w14:paraId="502033FB"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In the future phases of the project, people will be kept informed as the project develops, including reporting on project environmental and social performance and implementation of the SEP and GRM. The project should report as often as possible to stakeholders, especially when the public may experience more impacts or phases are changing (reports during construction works, reports during the whole time of preparation and implementation of the project, etc).</w:t>
      </w:r>
    </w:p>
    <w:p w14:paraId="7E76F301"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sidRPr="00B70DB9">
        <w:rPr>
          <w:rFonts w:ascii="Times New Roman" w:hAnsi="Times New Roman" w:cs="Times New Roman"/>
          <w:sz w:val="24"/>
          <w:szCs w:val="24"/>
          <w:lang w:val="en-GB"/>
        </w:rPr>
        <w:t>The project will surely have positive impact on the promotion of equal opportunities, non-discrimination and universal access. The project target group will use the court buildings regardless of race or ethnicity or skin colour, gender, language, religion, political or other beliefs, national or social background, property status, union membership, education, social status, marital or family status, age, health status, disability, genetic inheritance, gender identity, expression or sexual orientation, all in accordance with the Anti-Discrimination Act (OG 85/08, 112/12).</w:t>
      </w:r>
    </w:p>
    <w:p w14:paraId="345570DD" w14:textId="77777777" w:rsidR="000F0DDC" w:rsidRPr="00B70DB9" w:rsidRDefault="000F0DDC" w:rsidP="000F0DDC">
      <w:pPr>
        <w:widowControl/>
        <w:autoSpaceDE/>
        <w:autoSpaceDN/>
        <w:spacing w:after="200" w:line="276" w:lineRule="auto"/>
        <w:ind w:firstLine="708"/>
        <w:jc w:val="both"/>
        <w:rPr>
          <w:rFonts w:ascii="Times New Roman" w:hAnsi="Times New Roman" w:cs="Times New Roman"/>
          <w:sz w:val="24"/>
          <w:szCs w:val="24"/>
          <w:lang w:val="en-GB"/>
        </w:rPr>
      </w:pPr>
      <w:r>
        <w:rPr>
          <w:rFonts w:ascii="Times New Roman" w:hAnsi="Times New Roman" w:cs="Times New Roman"/>
          <w:sz w:val="24"/>
          <w:szCs w:val="24"/>
          <w:lang w:val="en-GB"/>
        </w:rPr>
        <w:t>The p</w:t>
      </w:r>
      <w:r w:rsidRPr="00B70DB9">
        <w:rPr>
          <w:rFonts w:ascii="Times New Roman" w:hAnsi="Times New Roman" w:cs="Times New Roman"/>
          <w:sz w:val="24"/>
          <w:szCs w:val="24"/>
          <w:lang w:val="en-GB"/>
        </w:rPr>
        <w:t>roject will ensure the promotion of equal opportunities and social inclusion of the local population in terms of access to information on the project, its activities and benefits, World Bank co-financing and steps that can be taken to reduce energy consumption in daily life.</w:t>
      </w:r>
    </w:p>
    <w:p w14:paraId="4CD79FBB" w14:textId="77777777" w:rsidR="008E0E92" w:rsidRDefault="008E0E92"/>
    <w:sectPr w:rsidR="008E0E92" w:rsidSect="00836FBB">
      <w:headerReference w:type="default" r:id="rId31"/>
      <w:footerReference w:type="default" r:id="rId3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506E6A" w14:textId="77777777" w:rsidR="005B182B" w:rsidRDefault="005B182B" w:rsidP="000F0DDC">
      <w:r>
        <w:separator/>
      </w:r>
    </w:p>
  </w:endnote>
  <w:endnote w:type="continuationSeparator" w:id="0">
    <w:p w14:paraId="3D42FD67" w14:textId="77777777" w:rsidR="005B182B" w:rsidRDefault="005B182B" w:rsidP="000F0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Light">
    <w:panose1 w:val="020F0302020204030204"/>
    <w:charset w:val="EE"/>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39B45" w14:textId="77777777" w:rsidR="005557BA" w:rsidRDefault="005557BA" w:rsidP="00FC7FED">
    <w:pPr>
      <w:pStyle w:val="Podnoj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C5CB4" w14:textId="77777777" w:rsidR="00FC7FED" w:rsidRDefault="00FC7FED" w:rsidP="00FC7FED">
    <w:pPr>
      <w:pStyle w:val="Podnoje"/>
      <w:jc w:val="right"/>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9996968"/>
      <w:docPartObj>
        <w:docPartGallery w:val="Page Numbers (Bottom of Page)"/>
        <w:docPartUnique/>
      </w:docPartObj>
    </w:sdtPr>
    <w:sdtEndPr>
      <w:rPr>
        <w:rFonts w:ascii="Times New Roman" w:hAnsi="Times New Roman" w:cs="Times New Roman"/>
        <w:sz w:val="24"/>
        <w:szCs w:val="24"/>
      </w:rPr>
    </w:sdtEndPr>
    <w:sdtContent>
      <w:p w14:paraId="67732A7F" w14:textId="77777777" w:rsidR="00FC7FED" w:rsidRPr="008108CB" w:rsidRDefault="00FC7FED">
        <w:pPr>
          <w:pStyle w:val="Podnoje"/>
          <w:jc w:val="right"/>
          <w:rPr>
            <w:rFonts w:ascii="Times New Roman" w:hAnsi="Times New Roman" w:cs="Times New Roman"/>
            <w:sz w:val="24"/>
            <w:szCs w:val="24"/>
          </w:rPr>
        </w:pPr>
        <w:r w:rsidRPr="008108CB">
          <w:rPr>
            <w:rFonts w:ascii="Times New Roman" w:hAnsi="Times New Roman" w:cs="Times New Roman"/>
            <w:sz w:val="24"/>
            <w:szCs w:val="24"/>
          </w:rPr>
          <w:fldChar w:fldCharType="begin"/>
        </w:r>
        <w:r w:rsidRPr="008108CB">
          <w:rPr>
            <w:rFonts w:ascii="Times New Roman" w:hAnsi="Times New Roman" w:cs="Times New Roman"/>
            <w:sz w:val="24"/>
            <w:szCs w:val="24"/>
          </w:rPr>
          <w:instrText>PAGE   \* MERGEFORMAT</w:instrText>
        </w:r>
        <w:r w:rsidRPr="008108CB">
          <w:rPr>
            <w:rFonts w:ascii="Times New Roman" w:hAnsi="Times New Roman" w:cs="Times New Roman"/>
            <w:sz w:val="24"/>
            <w:szCs w:val="24"/>
          </w:rPr>
          <w:fldChar w:fldCharType="separate"/>
        </w:r>
        <w:r w:rsidR="00AD44E9" w:rsidRPr="00AD44E9">
          <w:rPr>
            <w:rFonts w:ascii="Times New Roman" w:hAnsi="Times New Roman" w:cs="Times New Roman"/>
            <w:noProof/>
            <w:sz w:val="24"/>
            <w:szCs w:val="24"/>
            <w:lang w:val="hr-HR"/>
          </w:rPr>
          <w:t>13</w:t>
        </w:r>
        <w:r w:rsidRPr="008108CB">
          <w:rPr>
            <w:rFonts w:ascii="Times New Roman" w:hAnsi="Times New Roman" w:cs="Times New Roman"/>
            <w:sz w:val="24"/>
            <w:szCs w:val="24"/>
          </w:rPr>
          <w:fldChar w:fldCharType="end"/>
        </w:r>
      </w:p>
    </w:sdtContent>
  </w:sdt>
  <w:p w14:paraId="4832416C" w14:textId="77777777" w:rsidR="005557BA" w:rsidRPr="000938C6" w:rsidRDefault="005557BA">
    <w:pPr>
      <w:pStyle w:val="Podnoje"/>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A664EA" w14:textId="77777777" w:rsidR="005B182B" w:rsidRDefault="005B182B" w:rsidP="000F0DDC">
      <w:r>
        <w:separator/>
      </w:r>
    </w:p>
  </w:footnote>
  <w:footnote w:type="continuationSeparator" w:id="0">
    <w:p w14:paraId="390C508D" w14:textId="77777777" w:rsidR="005B182B" w:rsidRDefault="005B182B" w:rsidP="000F0DDC">
      <w:r>
        <w:continuationSeparator/>
      </w:r>
    </w:p>
  </w:footnote>
  <w:footnote w:id="1">
    <w:p w14:paraId="5A785F2B" w14:textId="77777777" w:rsidR="005557BA" w:rsidRPr="00B70DB9" w:rsidRDefault="005557BA" w:rsidP="000F0DDC">
      <w:pPr>
        <w:pStyle w:val="Tekstfusnote"/>
        <w:jc w:val="both"/>
        <w:rPr>
          <w:rFonts w:ascii="Times New Roman" w:hAnsi="Times New Roman" w:cs="Times New Roman"/>
          <w:lang w:val="en-GB"/>
        </w:rPr>
      </w:pPr>
      <w:r w:rsidRPr="009D2353">
        <w:rPr>
          <w:rStyle w:val="Referencafusnote"/>
          <w:rFonts w:ascii="Times New Roman" w:hAnsi="Times New Roman" w:cs="Times New Roman"/>
          <w:sz w:val="22"/>
          <w:lang w:val="en-GB"/>
        </w:rPr>
        <w:footnoteRef/>
      </w:r>
      <w:r w:rsidRPr="00B70DB9">
        <w:rPr>
          <w:rFonts w:ascii="Times New Roman" w:hAnsi="Times New Roman" w:cs="Times New Roman"/>
          <w:lang w:val="en-GB"/>
        </w:rPr>
        <w:t xml:space="preserve"> According to the existing Law on Areas and Seats of the Courts (OG 67/2018) and available data on the population of the Central Bureau of Statistics (Census 2011), the Municipal Court in Kutina covers 52,260 inhabitants. Until the end of June 2019, the Municipal Court received 6,053 cases.</w:t>
      </w:r>
    </w:p>
  </w:footnote>
  <w:footnote w:id="2">
    <w:p w14:paraId="56E7E3D0" w14:textId="77777777" w:rsidR="005557BA" w:rsidRPr="00B70DB9" w:rsidRDefault="005557BA" w:rsidP="000F0DDC">
      <w:pPr>
        <w:pStyle w:val="Tekstfusnote"/>
        <w:jc w:val="both"/>
        <w:rPr>
          <w:rFonts w:ascii="Times New Roman" w:hAnsi="Times New Roman" w:cs="Times New Roman"/>
          <w:lang w:val="en-GB"/>
        </w:rPr>
      </w:pPr>
      <w:r w:rsidRPr="009D2353">
        <w:rPr>
          <w:rStyle w:val="Referencafusnote"/>
          <w:rFonts w:ascii="Times New Roman" w:hAnsi="Times New Roman" w:cs="Times New Roman"/>
          <w:sz w:val="22"/>
          <w:lang w:val="en-GB"/>
        </w:rPr>
        <w:footnoteRef/>
      </w:r>
      <w:r w:rsidRPr="009D2353">
        <w:rPr>
          <w:rFonts w:ascii="Times New Roman" w:hAnsi="Times New Roman" w:cs="Times New Roman"/>
          <w:sz w:val="22"/>
          <w:lang w:val="en-GB"/>
        </w:rPr>
        <w:t xml:space="preserve"> </w:t>
      </w:r>
      <w:r w:rsidRPr="00B70DB9">
        <w:rPr>
          <w:rFonts w:ascii="Times New Roman" w:hAnsi="Times New Roman" w:cs="Times New Roman"/>
          <w:lang w:val="en-GB"/>
        </w:rPr>
        <w:t xml:space="preserve">According to the existing Law on Areas and Seats of the Courts (OG 67/2018) and available data on the population of the Central Bureau of Statistics (Census 2011), the County Court in Varaždin covers 371,282 inhabitants. 58 officials and civil servants work in the County Court in Varaždin daily. Until the end of June 2019, the County Court received 3,574 cases. </w:t>
      </w:r>
    </w:p>
  </w:footnote>
  <w:footnote w:id="3">
    <w:p w14:paraId="191B91AF" w14:textId="77777777" w:rsidR="005557BA" w:rsidRPr="00B70DB9" w:rsidRDefault="005557BA" w:rsidP="000F0DDC">
      <w:pPr>
        <w:pStyle w:val="Tekstfusnote"/>
        <w:jc w:val="both"/>
        <w:rPr>
          <w:rFonts w:ascii="Times New Roman" w:hAnsi="Times New Roman" w:cs="Times New Roman"/>
          <w:lang w:val="en-GB"/>
        </w:rPr>
      </w:pPr>
      <w:r w:rsidRPr="009D2353">
        <w:rPr>
          <w:rStyle w:val="Referencafusnote"/>
          <w:rFonts w:ascii="Times New Roman" w:hAnsi="Times New Roman" w:cs="Times New Roman"/>
          <w:sz w:val="22"/>
          <w:lang w:val="en-GB"/>
        </w:rPr>
        <w:footnoteRef/>
      </w:r>
      <w:r w:rsidRPr="00B70DB9">
        <w:rPr>
          <w:rFonts w:ascii="Times New Roman" w:hAnsi="Times New Roman" w:cs="Times New Roman"/>
          <w:lang w:val="en-GB"/>
        </w:rPr>
        <w:t xml:space="preserve"> According to the existing Law on Areas and Seats of the Courts (OG 67/2018) and available data on the population of the Central Bureau of Statistics (Census 2011), the Municipal Court in Vinkovci covers 125,466 inhabitants. 100 officials and civil servants work in the Municipal Court in Vinkovci daily. Until the end of June 2019, the Municipal Court received 12,248 cases. </w:t>
      </w:r>
    </w:p>
  </w:footnote>
  <w:footnote w:id="4">
    <w:p w14:paraId="51B0A85C" w14:textId="77777777" w:rsidR="005557BA" w:rsidRPr="00B70DB9" w:rsidRDefault="005557BA" w:rsidP="000F0DDC">
      <w:pPr>
        <w:pStyle w:val="Tekstfusnote"/>
        <w:jc w:val="both"/>
        <w:rPr>
          <w:rFonts w:ascii="Times New Roman" w:hAnsi="Times New Roman" w:cs="Times New Roman"/>
          <w:lang w:val="en-GB"/>
        </w:rPr>
      </w:pPr>
      <w:r w:rsidRPr="009D2353">
        <w:rPr>
          <w:rStyle w:val="Referencafusnote"/>
          <w:rFonts w:ascii="Times New Roman" w:hAnsi="Times New Roman" w:cs="Times New Roman"/>
          <w:sz w:val="22"/>
          <w:lang w:val="en-GB"/>
        </w:rPr>
        <w:footnoteRef/>
      </w:r>
      <w:r w:rsidRPr="00B70DB9">
        <w:rPr>
          <w:rFonts w:ascii="Times New Roman" w:hAnsi="Times New Roman" w:cs="Times New Roman"/>
          <w:lang w:val="en-GB"/>
        </w:rPr>
        <w:t xml:space="preserve"> According to the existing Law on Areas and Seats of the Courts (OG 67/2018) and available data on the population of the Central Bureau of Statistics (Census 2011), the Municipal Court in Zagreb covers 590,820 inhabitants. 626 officials and civil servants work in the Municipal Court in Zagreb daily. Until the end of June 2019, the Municipal Court received 70,688 cases.</w:t>
      </w:r>
    </w:p>
  </w:footnote>
  <w:footnote w:id="5">
    <w:p w14:paraId="0137BDB3" w14:textId="77777777" w:rsidR="005557BA" w:rsidRDefault="005557BA" w:rsidP="000F0DDC">
      <w:pPr>
        <w:pStyle w:val="Tekstfusnote"/>
        <w:rPr>
          <w:rFonts w:ascii="Times New Roman" w:hAnsi="Times New Roman" w:cs="Times New Roman"/>
          <w:lang w:val="en-GB"/>
        </w:rPr>
      </w:pPr>
      <w:r>
        <w:rPr>
          <w:rStyle w:val="Referencafusnote"/>
          <w:rFonts w:ascii="Times New Roman" w:hAnsi="Times New Roman" w:cs="Times New Roman"/>
          <w:sz w:val="22"/>
          <w:lang w:val="en-GB"/>
        </w:rPr>
        <w:footnoteRef/>
      </w:r>
      <w:r>
        <w:rPr>
          <w:rFonts w:ascii="Times New Roman" w:hAnsi="Times New Roman" w:cs="Times New Roman"/>
          <w:lang w:val="en-GB"/>
        </w:rPr>
        <w:t xml:space="preserve"> According to the Building Act (OG 153/13, 20/17, 39/19) and the Occupational Health and Safety Act (OG 71/14, 118/14, 154/14, 94/18, 96/18); see Table 1.</w:t>
      </w:r>
    </w:p>
    <w:p w14:paraId="52751B32" w14:textId="77777777" w:rsidR="005557BA" w:rsidRDefault="005557BA" w:rsidP="000F0DDC">
      <w:pPr>
        <w:pStyle w:val="Tekstfusnote"/>
        <w:rPr>
          <w:rFonts w:ascii="Times New Roman" w:hAnsi="Times New Roman" w:cs="Times New Roman"/>
          <w:lang w:val="en-GB"/>
        </w:rPr>
      </w:pPr>
    </w:p>
  </w:footnote>
  <w:footnote w:id="6">
    <w:p w14:paraId="71A13C95" w14:textId="77777777" w:rsidR="005557BA" w:rsidRPr="00836FBB" w:rsidRDefault="005557BA" w:rsidP="000F0DDC">
      <w:pPr>
        <w:pStyle w:val="Tekstfusnote"/>
        <w:rPr>
          <w:rFonts w:ascii="Times New Roman" w:hAnsi="Times New Roman" w:cs="Times New Roman"/>
        </w:rPr>
      </w:pPr>
      <w:r w:rsidRPr="00836FBB">
        <w:rPr>
          <w:rStyle w:val="Referencafusnote"/>
          <w:rFonts w:ascii="Times New Roman" w:hAnsi="Times New Roman" w:cs="Times New Roman"/>
        </w:rPr>
        <w:footnoteRef/>
      </w:r>
      <w:r w:rsidRPr="00836FBB">
        <w:rPr>
          <w:rFonts w:ascii="Times New Roman" w:hAnsi="Times New Roman" w:cs="Times New Roman"/>
        </w:rPr>
        <w:t xml:space="preserve"> Usually Court Presidents.</w:t>
      </w:r>
    </w:p>
  </w:footnote>
  <w:footnote w:id="7">
    <w:p w14:paraId="519E0941" w14:textId="77777777" w:rsidR="005557BA" w:rsidRPr="00B70DB9" w:rsidRDefault="005557BA" w:rsidP="000F0DDC">
      <w:pPr>
        <w:pStyle w:val="Tekstfusnote"/>
        <w:rPr>
          <w:rFonts w:ascii="Times New Roman" w:hAnsi="Times New Roman" w:cs="Times New Roman"/>
          <w:lang w:val="en-GB"/>
        </w:rPr>
      </w:pPr>
      <w:r w:rsidRPr="009D2353">
        <w:rPr>
          <w:rStyle w:val="Referencafusnote"/>
          <w:rFonts w:ascii="Times New Roman" w:hAnsi="Times New Roman" w:cs="Times New Roman"/>
          <w:sz w:val="22"/>
          <w:lang w:val="en-GB"/>
        </w:rPr>
        <w:footnoteRef/>
      </w:r>
      <w:r w:rsidRPr="009D2353">
        <w:rPr>
          <w:rFonts w:ascii="Times New Roman" w:hAnsi="Times New Roman" w:cs="Times New Roman"/>
          <w:sz w:val="22"/>
          <w:lang w:val="en-GB"/>
        </w:rPr>
        <w:t xml:space="preserve"> </w:t>
      </w:r>
      <w:r w:rsidRPr="00B70DB9">
        <w:rPr>
          <w:rFonts w:ascii="Times New Roman" w:hAnsi="Times New Roman" w:cs="Times New Roman"/>
          <w:lang w:val="en-GB"/>
        </w:rPr>
        <w:t xml:space="preserve">As in: </w:t>
      </w:r>
      <w:hyperlink r:id="rId1" w:history="1">
        <w:r w:rsidRPr="00B70DB9">
          <w:rPr>
            <w:rStyle w:val="Hiperveza"/>
            <w:rFonts w:ascii="Times New Roman" w:hAnsi="Times New Roman" w:cs="Times New Roman"/>
            <w:lang w:val="en-GB"/>
          </w:rPr>
          <w:t>https://pravosudje.gov.hr/vijesti/novi-projekti-energetske-obnove-pravosudnih-i-kaznenih-tijela/21370</w:t>
        </w:r>
      </w:hyperlink>
      <w:r w:rsidRPr="00B70DB9">
        <w:rPr>
          <w:rFonts w:ascii="Times New Roman" w:hAnsi="Times New Roman" w:cs="Times New Roman"/>
          <w:lang w:val="en-GB"/>
        </w:rPr>
        <w:t xml:space="preserve"> (16.09.2019.)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87E540" w14:textId="77777777" w:rsidR="00FC7FED" w:rsidRDefault="00FC7FED">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E6B0C"/>
    <w:multiLevelType w:val="hybridMultilevel"/>
    <w:tmpl w:val="F776269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EE22F8E"/>
    <w:multiLevelType w:val="hybridMultilevel"/>
    <w:tmpl w:val="0EB45D40"/>
    <w:lvl w:ilvl="0" w:tplc="4A3C48D2">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18B4758"/>
    <w:multiLevelType w:val="multilevel"/>
    <w:tmpl w:val="C41E3624"/>
    <w:lvl w:ilvl="0">
      <w:start w:val="1"/>
      <w:numFmt w:val="decimal"/>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6442EAA"/>
    <w:multiLevelType w:val="hybridMultilevel"/>
    <w:tmpl w:val="9EC2EED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0AA0B7B"/>
    <w:multiLevelType w:val="hybridMultilevel"/>
    <w:tmpl w:val="30C68238"/>
    <w:lvl w:ilvl="0" w:tplc="040C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start w:val="1"/>
      <w:numFmt w:val="bullet"/>
      <w:lvlText w:val=""/>
      <w:lvlJc w:val="left"/>
      <w:pPr>
        <w:ind w:left="2205" w:hanging="360"/>
      </w:pPr>
      <w:rPr>
        <w:rFonts w:ascii="Wingdings" w:hAnsi="Wingdings" w:hint="default"/>
      </w:rPr>
    </w:lvl>
    <w:lvl w:ilvl="3" w:tplc="04090001">
      <w:start w:val="1"/>
      <w:numFmt w:val="bullet"/>
      <w:lvlText w:val=""/>
      <w:lvlJc w:val="left"/>
      <w:pPr>
        <w:ind w:left="2925" w:hanging="360"/>
      </w:pPr>
      <w:rPr>
        <w:rFonts w:ascii="Symbol" w:hAnsi="Symbol" w:hint="default"/>
      </w:rPr>
    </w:lvl>
    <w:lvl w:ilvl="4" w:tplc="04090003">
      <w:start w:val="1"/>
      <w:numFmt w:val="bullet"/>
      <w:lvlText w:val="o"/>
      <w:lvlJc w:val="left"/>
      <w:pPr>
        <w:ind w:left="3645" w:hanging="360"/>
      </w:pPr>
      <w:rPr>
        <w:rFonts w:ascii="Courier New" w:hAnsi="Courier New" w:cs="Courier New" w:hint="default"/>
      </w:rPr>
    </w:lvl>
    <w:lvl w:ilvl="5" w:tplc="04090005">
      <w:start w:val="1"/>
      <w:numFmt w:val="bullet"/>
      <w:lvlText w:val=""/>
      <w:lvlJc w:val="left"/>
      <w:pPr>
        <w:ind w:left="4365" w:hanging="360"/>
      </w:pPr>
      <w:rPr>
        <w:rFonts w:ascii="Wingdings" w:hAnsi="Wingdings" w:hint="default"/>
      </w:rPr>
    </w:lvl>
    <w:lvl w:ilvl="6" w:tplc="04090001">
      <w:start w:val="1"/>
      <w:numFmt w:val="bullet"/>
      <w:lvlText w:val=""/>
      <w:lvlJc w:val="left"/>
      <w:pPr>
        <w:ind w:left="5085" w:hanging="360"/>
      </w:pPr>
      <w:rPr>
        <w:rFonts w:ascii="Symbol" w:hAnsi="Symbol" w:hint="default"/>
      </w:rPr>
    </w:lvl>
    <w:lvl w:ilvl="7" w:tplc="04090003">
      <w:start w:val="1"/>
      <w:numFmt w:val="bullet"/>
      <w:lvlText w:val="o"/>
      <w:lvlJc w:val="left"/>
      <w:pPr>
        <w:ind w:left="5805" w:hanging="360"/>
      </w:pPr>
      <w:rPr>
        <w:rFonts w:ascii="Courier New" w:hAnsi="Courier New" w:cs="Courier New" w:hint="default"/>
      </w:rPr>
    </w:lvl>
    <w:lvl w:ilvl="8" w:tplc="04090005">
      <w:start w:val="1"/>
      <w:numFmt w:val="bullet"/>
      <w:lvlText w:val=""/>
      <w:lvlJc w:val="left"/>
      <w:pPr>
        <w:ind w:left="6525" w:hanging="360"/>
      </w:pPr>
      <w:rPr>
        <w:rFonts w:ascii="Wingdings" w:hAnsi="Wingdings" w:hint="default"/>
      </w:rPr>
    </w:lvl>
  </w:abstractNum>
  <w:abstractNum w:abstractNumId="5" w15:restartNumberingAfterBreak="0">
    <w:nsid w:val="5E342B04"/>
    <w:multiLevelType w:val="hybridMultilevel"/>
    <w:tmpl w:val="C442A738"/>
    <w:lvl w:ilvl="0" w:tplc="0BB8EBBA">
      <w:start w:val="1"/>
      <w:numFmt w:val="bullet"/>
      <w:lvlText w:val=""/>
      <w:lvlJc w:val="left"/>
      <w:pPr>
        <w:ind w:left="173" w:hanging="360"/>
      </w:pPr>
      <w:rPr>
        <w:rFonts w:ascii="Symbol" w:hAnsi="Symbol" w:hint="default"/>
      </w:rPr>
    </w:lvl>
    <w:lvl w:ilvl="1" w:tplc="EEF02DAC">
      <w:start w:val="1"/>
      <w:numFmt w:val="bullet"/>
      <w:lvlText w:val="o"/>
      <w:lvlJc w:val="left"/>
      <w:pPr>
        <w:ind w:left="893" w:hanging="360"/>
      </w:pPr>
      <w:rPr>
        <w:rFonts w:ascii="Courier New" w:hAnsi="Courier New" w:cs="Courier New" w:hint="default"/>
      </w:rPr>
    </w:lvl>
    <w:lvl w:ilvl="2" w:tplc="6C80F094" w:tentative="1">
      <w:start w:val="1"/>
      <w:numFmt w:val="bullet"/>
      <w:lvlText w:val=""/>
      <w:lvlJc w:val="left"/>
      <w:pPr>
        <w:ind w:left="1613" w:hanging="360"/>
      </w:pPr>
      <w:rPr>
        <w:rFonts w:ascii="Wingdings" w:hAnsi="Wingdings" w:hint="default"/>
      </w:rPr>
    </w:lvl>
    <w:lvl w:ilvl="3" w:tplc="0498A618" w:tentative="1">
      <w:start w:val="1"/>
      <w:numFmt w:val="bullet"/>
      <w:lvlText w:val=""/>
      <w:lvlJc w:val="left"/>
      <w:pPr>
        <w:ind w:left="2333" w:hanging="360"/>
      </w:pPr>
      <w:rPr>
        <w:rFonts w:ascii="Symbol" w:hAnsi="Symbol" w:hint="default"/>
      </w:rPr>
    </w:lvl>
    <w:lvl w:ilvl="4" w:tplc="5964A642" w:tentative="1">
      <w:start w:val="1"/>
      <w:numFmt w:val="bullet"/>
      <w:lvlText w:val="o"/>
      <w:lvlJc w:val="left"/>
      <w:pPr>
        <w:ind w:left="3053" w:hanging="360"/>
      </w:pPr>
      <w:rPr>
        <w:rFonts w:ascii="Courier New" w:hAnsi="Courier New" w:cs="Courier New" w:hint="default"/>
      </w:rPr>
    </w:lvl>
    <w:lvl w:ilvl="5" w:tplc="C764E266" w:tentative="1">
      <w:start w:val="1"/>
      <w:numFmt w:val="bullet"/>
      <w:lvlText w:val=""/>
      <w:lvlJc w:val="left"/>
      <w:pPr>
        <w:ind w:left="3773" w:hanging="360"/>
      </w:pPr>
      <w:rPr>
        <w:rFonts w:ascii="Wingdings" w:hAnsi="Wingdings" w:hint="default"/>
      </w:rPr>
    </w:lvl>
    <w:lvl w:ilvl="6" w:tplc="E1ECCA9C" w:tentative="1">
      <w:start w:val="1"/>
      <w:numFmt w:val="bullet"/>
      <w:lvlText w:val=""/>
      <w:lvlJc w:val="left"/>
      <w:pPr>
        <w:ind w:left="4493" w:hanging="360"/>
      </w:pPr>
      <w:rPr>
        <w:rFonts w:ascii="Symbol" w:hAnsi="Symbol" w:hint="default"/>
      </w:rPr>
    </w:lvl>
    <w:lvl w:ilvl="7" w:tplc="68447CC0" w:tentative="1">
      <w:start w:val="1"/>
      <w:numFmt w:val="bullet"/>
      <w:lvlText w:val="o"/>
      <w:lvlJc w:val="left"/>
      <w:pPr>
        <w:ind w:left="5213" w:hanging="360"/>
      </w:pPr>
      <w:rPr>
        <w:rFonts w:ascii="Courier New" w:hAnsi="Courier New" w:cs="Courier New" w:hint="default"/>
      </w:rPr>
    </w:lvl>
    <w:lvl w:ilvl="8" w:tplc="3C0A9968" w:tentative="1">
      <w:start w:val="1"/>
      <w:numFmt w:val="bullet"/>
      <w:lvlText w:val=""/>
      <w:lvlJc w:val="left"/>
      <w:pPr>
        <w:ind w:left="5933" w:hanging="360"/>
      </w:pPr>
      <w:rPr>
        <w:rFonts w:ascii="Wingdings" w:hAnsi="Wingdings" w:hint="default"/>
      </w:rPr>
    </w:lvl>
  </w:abstractNum>
  <w:abstractNum w:abstractNumId="6" w15:restartNumberingAfterBreak="0">
    <w:nsid w:val="610678A2"/>
    <w:multiLevelType w:val="multilevel"/>
    <w:tmpl w:val="C24A2650"/>
    <w:lvl w:ilvl="0">
      <w:start w:val="1"/>
      <w:numFmt w:val="decimal"/>
      <w:pStyle w:val="Naslov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1583650"/>
    <w:multiLevelType w:val="hybridMultilevel"/>
    <w:tmpl w:val="4560EC1A"/>
    <w:lvl w:ilvl="0" w:tplc="0E16E0BC">
      <w:start w:val="1"/>
      <w:numFmt w:val="lowerLetter"/>
      <w:lvlText w:val="%1)"/>
      <w:lvlJc w:val="left"/>
      <w:pPr>
        <w:ind w:left="1069" w:hanging="360"/>
      </w:pPr>
      <w:rPr>
        <w:rFonts w:hint="default"/>
      </w:rPr>
    </w:lvl>
    <w:lvl w:ilvl="1" w:tplc="041A0019" w:tentative="1">
      <w:start w:val="1"/>
      <w:numFmt w:val="lowerLetter"/>
      <w:lvlText w:val="%2."/>
      <w:lvlJc w:val="left"/>
      <w:pPr>
        <w:ind w:left="1789" w:hanging="360"/>
      </w:pPr>
    </w:lvl>
    <w:lvl w:ilvl="2" w:tplc="041A001B" w:tentative="1">
      <w:start w:val="1"/>
      <w:numFmt w:val="lowerRoman"/>
      <w:lvlText w:val="%3."/>
      <w:lvlJc w:val="right"/>
      <w:pPr>
        <w:ind w:left="2509" w:hanging="180"/>
      </w:pPr>
    </w:lvl>
    <w:lvl w:ilvl="3" w:tplc="041A000F" w:tentative="1">
      <w:start w:val="1"/>
      <w:numFmt w:val="decimal"/>
      <w:lvlText w:val="%4."/>
      <w:lvlJc w:val="left"/>
      <w:pPr>
        <w:ind w:left="3229" w:hanging="360"/>
      </w:pPr>
    </w:lvl>
    <w:lvl w:ilvl="4" w:tplc="041A0019" w:tentative="1">
      <w:start w:val="1"/>
      <w:numFmt w:val="lowerLetter"/>
      <w:lvlText w:val="%5."/>
      <w:lvlJc w:val="left"/>
      <w:pPr>
        <w:ind w:left="3949" w:hanging="360"/>
      </w:pPr>
    </w:lvl>
    <w:lvl w:ilvl="5" w:tplc="041A001B" w:tentative="1">
      <w:start w:val="1"/>
      <w:numFmt w:val="lowerRoman"/>
      <w:lvlText w:val="%6."/>
      <w:lvlJc w:val="right"/>
      <w:pPr>
        <w:ind w:left="4669" w:hanging="180"/>
      </w:pPr>
    </w:lvl>
    <w:lvl w:ilvl="6" w:tplc="041A000F" w:tentative="1">
      <w:start w:val="1"/>
      <w:numFmt w:val="decimal"/>
      <w:lvlText w:val="%7."/>
      <w:lvlJc w:val="left"/>
      <w:pPr>
        <w:ind w:left="5389" w:hanging="360"/>
      </w:pPr>
    </w:lvl>
    <w:lvl w:ilvl="7" w:tplc="041A0019" w:tentative="1">
      <w:start w:val="1"/>
      <w:numFmt w:val="lowerLetter"/>
      <w:lvlText w:val="%8."/>
      <w:lvlJc w:val="left"/>
      <w:pPr>
        <w:ind w:left="6109" w:hanging="360"/>
      </w:pPr>
    </w:lvl>
    <w:lvl w:ilvl="8" w:tplc="041A001B" w:tentative="1">
      <w:start w:val="1"/>
      <w:numFmt w:val="lowerRoman"/>
      <w:lvlText w:val="%9."/>
      <w:lvlJc w:val="right"/>
      <w:pPr>
        <w:ind w:left="6829" w:hanging="180"/>
      </w:pPr>
    </w:lvl>
  </w:abstractNum>
  <w:abstractNum w:abstractNumId="8" w15:restartNumberingAfterBreak="0">
    <w:nsid w:val="61D62B57"/>
    <w:multiLevelType w:val="hybridMultilevel"/>
    <w:tmpl w:val="B106D0B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65775ED4"/>
    <w:multiLevelType w:val="hybridMultilevel"/>
    <w:tmpl w:val="D1B47EAC"/>
    <w:lvl w:ilvl="0" w:tplc="88A0C4E0">
      <w:start w:val="1"/>
      <w:numFmt w:val="bullet"/>
      <w:lvlText w:val="-"/>
      <w:lvlJc w:val="left"/>
      <w:pPr>
        <w:ind w:left="360" w:hanging="360"/>
      </w:pPr>
      <w:rPr>
        <w:rFonts w:ascii="Times New Roman" w:eastAsia="Arial"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 w15:restartNumberingAfterBreak="0">
    <w:nsid w:val="6EE211A9"/>
    <w:multiLevelType w:val="hybridMultilevel"/>
    <w:tmpl w:val="49803022"/>
    <w:lvl w:ilvl="0" w:tplc="88A0C4E0">
      <w:start w:val="1"/>
      <w:numFmt w:val="bullet"/>
      <w:lvlText w:val="-"/>
      <w:lvlJc w:val="left"/>
      <w:pPr>
        <w:ind w:left="720" w:hanging="360"/>
      </w:pPr>
      <w:rPr>
        <w:rFonts w:ascii="Times New Roman" w:eastAsia="Arial"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2"/>
  </w:num>
  <w:num w:numId="4">
    <w:abstractNumId w:val="1"/>
  </w:num>
  <w:num w:numId="5">
    <w:abstractNumId w:val="2"/>
  </w:num>
  <w:num w:numId="6">
    <w:abstractNumId w:val="2"/>
  </w:num>
  <w:num w:numId="7">
    <w:abstractNumId w:val="2"/>
  </w:num>
  <w:num w:numId="8">
    <w:abstractNumId w:val="2"/>
  </w:num>
  <w:num w:numId="9">
    <w:abstractNumId w:val="6"/>
  </w:num>
  <w:num w:numId="10">
    <w:abstractNumId w:val="10"/>
  </w:num>
  <w:num w:numId="11">
    <w:abstractNumId w:val="4"/>
  </w:num>
  <w:num w:numId="12">
    <w:abstractNumId w:val="8"/>
  </w:num>
  <w:num w:numId="13">
    <w:abstractNumId w:val="3"/>
  </w:num>
  <w:num w:numId="14">
    <w:abstractNumId w:val="9"/>
  </w:num>
  <w:num w:numId="15">
    <w:abstractNumId w:val="0"/>
  </w:num>
  <w:num w:numId="16">
    <w:abstractNumId w:val="7"/>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DDC"/>
    <w:rsid w:val="0005631D"/>
    <w:rsid w:val="000A4B6C"/>
    <w:rsid w:val="000F0DDC"/>
    <w:rsid w:val="00137BE2"/>
    <w:rsid w:val="00147236"/>
    <w:rsid w:val="00162223"/>
    <w:rsid w:val="00245D38"/>
    <w:rsid w:val="00282CBE"/>
    <w:rsid w:val="002A08D3"/>
    <w:rsid w:val="002D5004"/>
    <w:rsid w:val="00303925"/>
    <w:rsid w:val="00462B1F"/>
    <w:rsid w:val="00490D90"/>
    <w:rsid w:val="005557BA"/>
    <w:rsid w:val="005B182B"/>
    <w:rsid w:val="00662F16"/>
    <w:rsid w:val="006B797D"/>
    <w:rsid w:val="008108CB"/>
    <w:rsid w:val="00810E89"/>
    <w:rsid w:val="00836FBB"/>
    <w:rsid w:val="00860236"/>
    <w:rsid w:val="00880186"/>
    <w:rsid w:val="008E0E92"/>
    <w:rsid w:val="009E2285"/>
    <w:rsid w:val="00A012DA"/>
    <w:rsid w:val="00AD44E9"/>
    <w:rsid w:val="00B418F0"/>
    <w:rsid w:val="00C6622E"/>
    <w:rsid w:val="00D44F83"/>
    <w:rsid w:val="00DD27AA"/>
    <w:rsid w:val="00F342FB"/>
    <w:rsid w:val="00F434AA"/>
    <w:rsid w:val="00F47BB3"/>
    <w:rsid w:val="00FC7FE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9BC337"/>
  <w15:docId w15:val="{1777EDA9-1958-4701-A353-E15353EA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0F0DDC"/>
    <w:pPr>
      <w:widowControl w:val="0"/>
      <w:autoSpaceDE w:val="0"/>
      <w:autoSpaceDN w:val="0"/>
      <w:spacing w:after="0" w:line="240" w:lineRule="auto"/>
    </w:pPr>
    <w:rPr>
      <w:rFonts w:ascii="Arial" w:eastAsia="Arial" w:hAnsi="Arial" w:cs="Arial"/>
      <w:lang w:val="en-US" w:bidi="en-US"/>
    </w:rPr>
  </w:style>
  <w:style w:type="paragraph" w:styleId="Naslov1">
    <w:name w:val="heading 1"/>
    <w:basedOn w:val="Naslov3"/>
    <w:next w:val="Normal"/>
    <w:link w:val="Naslov1Char"/>
    <w:autoRedefine/>
    <w:uiPriority w:val="99"/>
    <w:qFormat/>
    <w:rsid w:val="009E2285"/>
    <w:pPr>
      <w:numPr>
        <w:ilvl w:val="0"/>
        <w:numId w:val="9"/>
      </w:numPr>
      <w:spacing w:before="0" w:after="200"/>
      <w:outlineLvl w:val="0"/>
    </w:pPr>
    <w:rPr>
      <w:rFonts w:asciiTheme="minorHAnsi" w:eastAsia="Times New Roman" w:hAnsiTheme="minorHAnsi" w:cstheme="minorHAnsi"/>
      <w:bCs w:val="0"/>
      <w:noProof/>
      <w:sz w:val="28"/>
      <w:szCs w:val="26"/>
      <w:lang w:val="en-GB"/>
    </w:rPr>
  </w:style>
  <w:style w:type="paragraph" w:styleId="Naslov2">
    <w:name w:val="heading 2"/>
    <w:basedOn w:val="Normal"/>
    <w:next w:val="Normal"/>
    <w:link w:val="Naslov2Char"/>
    <w:uiPriority w:val="99"/>
    <w:qFormat/>
    <w:rsid w:val="009E2285"/>
    <w:pPr>
      <w:keepNext/>
      <w:keepLines/>
      <w:numPr>
        <w:ilvl w:val="1"/>
        <w:numId w:val="8"/>
      </w:numPr>
      <w:spacing w:before="200"/>
      <w:outlineLvl w:val="1"/>
    </w:pPr>
    <w:rPr>
      <w:rFonts w:ascii="Cambria" w:hAnsi="Cambria" w:cs="Times New Roman"/>
      <w:b/>
      <w:bCs/>
      <w:color w:val="4F81BD"/>
      <w:sz w:val="26"/>
      <w:szCs w:val="26"/>
    </w:rPr>
  </w:style>
  <w:style w:type="paragraph" w:styleId="Naslov3">
    <w:name w:val="heading 3"/>
    <w:basedOn w:val="Normal"/>
    <w:next w:val="Normal"/>
    <w:link w:val="Naslov3Char"/>
    <w:uiPriority w:val="99"/>
    <w:qFormat/>
    <w:rsid w:val="009E2285"/>
    <w:pPr>
      <w:keepNext/>
      <w:keepLines/>
      <w:numPr>
        <w:ilvl w:val="2"/>
        <w:numId w:val="8"/>
      </w:numPr>
      <w:spacing w:before="200"/>
      <w:outlineLvl w:val="2"/>
    </w:pPr>
    <w:rPr>
      <w:rFonts w:ascii="Cambria" w:hAnsi="Cambria" w:cstheme="majorBidi"/>
      <w:b/>
      <w:bCs/>
      <w:color w:val="4F81BD"/>
    </w:rPr>
  </w:style>
  <w:style w:type="paragraph" w:styleId="Naslov4">
    <w:name w:val="heading 4"/>
    <w:aliases w:val="GLAVNI NASLOV"/>
    <w:basedOn w:val="Normal"/>
    <w:next w:val="Normal"/>
    <w:link w:val="Naslov4Char"/>
    <w:uiPriority w:val="9"/>
    <w:unhideWhenUsed/>
    <w:qFormat/>
    <w:rsid w:val="009E2285"/>
    <w:pPr>
      <w:keepNext/>
      <w:keepLines/>
      <w:spacing w:before="40"/>
      <w:ind w:left="720" w:hanging="360"/>
      <w:outlineLvl w:val="3"/>
    </w:pPr>
    <w:rPr>
      <w:rFonts w:asciiTheme="majorHAnsi" w:eastAsiaTheme="majorEastAsia" w:hAnsiTheme="majorHAnsi" w:cstheme="majorBidi"/>
      <w:b/>
      <w:iCs/>
      <w:color w:val="2F5496" w:themeColor="accent1" w:themeShade="BF"/>
      <w:sz w:val="28"/>
    </w:rPr>
  </w:style>
  <w:style w:type="paragraph" w:styleId="Naslov5">
    <w:name w:val="heading 5"/>
    <w:aliases w:val="PRVI PODNASLOV"/>
    <w:basedOn w:val="Normal"/>
    <w:next w:val="Normal"/>
    <w:link w:val="Naslov5Char"/>
    <w:autoRedefine/>
    <w:uiPriority w:val="9"/>
    <w:unhideWhenUsed/>
    <w:qFormat/>
    <w:rsid w:val="009E2285"/>
    <w:pPr>
      <w:keepNext/>
      <w:keepLines/>
      <w:spacing w:before="40" w:line="360" w:lineRule="auto"/>
      <w:outlineLvl w:val="4"/>
    </w:pPr>
    <w:rPr>
      <w:rFonts w:asciiTheme="majorHAnsi" w:eastAsiaTheme="majorEastAsia" w:hAnsiTheme="majorHAnsi" w:cstheme="majorBidi"/>
      <w:b/>
      <w:color w:val="5B9BD5" w:themeColor="accent5"/>
      <w:sz w:val="26"/>
    </w:rPr>
  </w:style>
  <w:style w:type="paragraph" w:styleId="Naslov6">
    <w:name w:val="heading 6"/>
    <w:basedOn w:val="Normal"/>
    <w:next w:val="Normal"/>
    <w:link w:val="Naslov6Char"/>
    <w:uiPriority w:val="9"/>
    <w:semiHidden/>
    <w:unhideWhenUsed/>
    <w:qFormat/>
    <w:rsid w:val="009E2285"/>
    <w:pPr>
      <w:keepNext/>
      <w:keepLines/>
      <w:numPr>
        <w:ilvl w:val="5"/>
        <w:numId w:val="8"/>
      </w:numPr>
      <w:spacing w:before="200"/>
      <w:outlineLvl w:val="5"/>
    </w:pPr>
    <w:rPr>
      <w:rFonts w:asciiTheme="majorHAnsi" w:eastAsiaTheme="majorEastAsia" w:hAnsiTheme="majorHAnsi" w:cstheme="majorBidi"/>
      <w:i/>
      <w:iCs/>
      <w:color w:val="1F3763" w:themeColor="accent1" w:themeShade="7F"/>
    </w:rPr>
  </w:style>
  <w:style w:type="paragraph" w:styleId="Naslov7">
    <w:name w:val="heading 7"/>
    <w:basedOn w:val="Normal"/>
    <w:next w:val="Normal"/>
    <w:link w:val="Naslov7Char"/>
    <w:uiPriority w:val="9"/>
    <w:semiHidden/>
    <w:unhideWhenUsed/>
    <w:qFormat/>
    <w:rsid w:val="009E2285"/>
    <w:pPr>
      <w:keepNext/>
      <w:keepLines/>
      <w:numPr>
        <w:ilvl w:val="6"/>
        <w:numId w:val="8"/>
      </w:numPr>
      <w:spacing w:before="20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iPriority w:val="9"/>
    <w:semiHidden/>
    <w:unhideWhenUsed/>
    <w:qFormat/>
    <w:rsid w:val="009E2285"/>
    <w:pPr>
      <w:keepNext/>
      <w:keepLines/>
      <w:numPr>
        <w:ilvl w:val="7"/>
        <w:numId w:val="8"/>
      </w:numPr>
      <w:spacing w:before="20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iPriority w:val="9"/>
    <w:semiHidden/>
    <w:unhideWhenUsed/>
    <w:qFormat/>
    <w:rsid w:val="009E2285"/>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9"/>
    <w:rsid w:val="009E2285"/>
    <w:rPr>
      <w:rFonts w:eastAsia="Times New Roman" w:cstheme="minorHAnsi"/>
      <w:b/>
      <w:noProof/>
      <w:color w:val="4F81BD"/>
      <w:sz w:val="28"/>
      <w:szCs w:val="26"/>
      <w:lang w:val="en-GB"/>
    </w:rPr>
  </w:style>
  <w:style w:type="character" w:customStyle="1" w:styleId="Naslov3Char">
    <w:name w:val="Naslov 3 Char"/>
    <w:basedOn w:val="Zadanifontodlomka"/>
    <w:link w:val="Naslov3"/>
    <w:uiPriority w:val="99"/>
    <w:rsid w:val="009E2285"/>
    <w:rPr>
      <w:rFonts w:ascii="Cambria" w:eastAsia="SimSun" w:hAnsi="Cambria" w:cstheme="majorBidi"/>
      <w:b/>
      <w:bCs/>
      <w:color w:val="4F81BD"/>
      <w:lang w:eastAsia="zh-CN"/>
    </w:rPr>
  </w:style>
  <w:style w:type="character" w:customStyle="1" w:styleId="Naslov2Char">
    <w:name w:val="Naslov 2 Char"/>
    <w:basedOn w:val="Zadanifontodlomka"/>
    <w:link w:val="Naslov2"/>
    <w:uiPriority w:val="99"/>
    <w:rsid w:val="009E2285"/>
    <w:rPr>
      <w:rFonts w:ascii="Cambria" w:eastAsia="SimSun" w:hAnsi="Cambria" w:cs="Times New Roman"/>
      <w:b/>
      <w:bCs/>
      <w:color w:val="4F81BD"/>
      <w:sz w:val="26"/>
      <w:szCs w:val="26"/>
      <w:lang w:eastAsia="zh-CN"/>
    </w:rPr>
  </w:style>
  <w:style w:type="character" w:customStyle="1" w:styleId="Naslov4Char">
    <w:name w:val="Naslov 4 Char"/>
    <w:aliases w:val="GLAVNI NASLOV Char"/>
    <w:basedOn w:val="Zadanifontodlomka"/>
    <w:link w:val="Naslov4"/>
    <w:uiPriority w:val="9"/>
    <w:rsid w:val="009E2285"/>
    <w:rPr>
      <w:rFonts w:asciiTheme="majorHAnsi" w:eastAsiaTheme="majorEastAsia" w:hAnsiTheme="majorHAnsi" w:cstheme="majorBidi"/>
      <w:b/>
      <w:iCs/>
      <w:color w:val="2F5496" w:themeColor="accent1" w:themeShade="BF"/>
      <w:sz w:val="28"/>
      <w:lang w:eastAsia="zh-CN"/>
    </w:rPr>
  </w:style>
  <w:style w:type="character" w:customStyle="1" w:styleId="Naslov5Char">
    <w:name w:val="Naslov 5 Char"/>
    <w:aliases w:val="PRVI PODNASLOV Char"/>
    <w:basedOn w:val="Zadanifontodlomka"/>
    <w:link w:val="Naslov5"/>
    <w:uiPriority w:val="9"/>
    <w:rsid w:val="009E2285"/>
    <w:rPr>
      <w:rFonts w:asciiTheme="majorHAnsi" w:eastAsiaTheme="majorEastAsia" w:hAnsiTheme="majorHAnsi" w:cstheme="majorBidi"/>
      <w:b/>
      <w:color w:val="5B9BD5" w:themeColor="accent5"/>
      <w:sz w:val="26"/>
      <w:lang w:eastAsia="zh-CN"/>
    </w:rPr>
  </w:style>
  <w:style w:type="character" w:customStyle="1" w:styleId="Naslov6Char">
    <w:name w:val="Naslov 6 Char"/>
    <w:basedOn w:val="Zadanifontodlomka"/>
    <w:link w:val="Naslov6"/>
    <w:uiPriority w:val="9"/>
    <w:semiHidden/>
    <w:rsid w:val="009E2285"/>
    <w:rPr>
      <w:rFonts w:asciiTheme="majorHAnsi" w:eastAsiaTheme="majorEastAsia" w:hAnsiTheme="majorHAnsi" w:cstheme="majorBidi"/>
      <w:i/>
      <w:iCs/>
      <w:color w:val="1F3763" w:themeColor="accent1" w:themeShade="7F"/>
      <w:lang w:eastAsia="zh-CN"/>
    </w:rPr>
  </w:style>
  <w:style w:type="character" w:customStyle="1" w:styleId="Naslov7Char">
    <w:name w:val="Naslov 7 Char"/>
    <w:basedOn w:val="Zadanifontodlomka"/>
    <w:link w:val="Naslov7"/>
    <w:uiPriority w:val="9"/>
    <w:semiHidden/>
    <w:rsid w:val="009E2285"/>
    <w:rPr>
      <w:rFonts w:asciiTheme="majorHAnsi" w:eastAsiaTheme="majorEastAsia" w:hAnsiTheme="majorHAnsi" w:cstheme="majorBidi"/>
      <w:i/>
      <w:iCs/>
      <w:color w:val="404040" w:themeColor="text1" w:themeTint="BF"/>
      <w:lang w:eastAsia="zh-CN"/>
    </w:rPr>
  </w:style>
  <w:style w:type="character" w:customStyle="1" w:styleId="Naslov8Char">
    <w:name w:val="Naslov 8 Char"/>
    <w:basedOn w:val="Zadanifontodlomka"/>
    <w:link w:val="Naslov8"/>
    <w:uiPriority w:val="9"/>
    <w:semiHidden/>
    <w:rsid w:val="009E2285"/>
    <w:rPr>
      <w:rFonts w:asciiTheme="majorHAnsi" w:eastAsiaTheme="majorEastAsia" w:hAnsiTheme="majorHAnsi" w:cstheme="majorBidi"/>
      <w:color w:val="404040" w:themeColor="text1" w:themeTint="BF"/>
      <w:sz w:val="20"/>
      <w:szCs w:val="20"/>
      <w:lang w:eastAsia="zh-CN"/>
    </w:rPr>
  </w:style>
  <w:style w:type="character" w:customStyle="1" w:styleId="Naslov9Char">
    <w:name w:val="Naslov 9 Char"/>
    <w:basedOn w:val="Zadanifontodlomka"/>
    <w:link w:val="Naslov9"/>
    <w:uiPriority w:val="9"/>
    <w:semiHidden/>
    <w:rsid w:val="009E2285"/>
    <w:rPr>
      <w:rFonts w:asciiTheme="majorHAnsi" w:eastAsiaTheme="majorEastAsia" w:hAnsiTheme="majorHAnsi" w:cstheme="majorBidi"/>
      <w:i/>
      <w:iCs/>
      <w:color w:val="404040" w:themeColor="text1" w:themeTint="BF"/>
      <w:sz w:val="20"/>
      <w:szCs w:val="20"/>
      <w:lang w:eastAsia="zh-CN"/>
    </w:rPr>
  </w:style>
  <w:style w:type="paragraph" w:styleId="Sadraj1">
    <w:name w:val="toc 1"/>
    <w:basedOn w:val="Normal"/>
    <w:next w:val="Normal"/>
    <w:autoRedefine/>
    <w:uiPriority w:val="39"/>
    <w:qFormat/>
    <w:rsid w:val="009E2285"/>
    <w:pPr>
      <w:tabs>
        <w:tab w:val="left" w:pos="390"/>
        <w:tab w:val="right" w:leader="dot" w:pos="9062"/>
      </w:tabs>
      <w:spacing w:before="240" w:after="360"/>
    </w:pPr>
    <w:rPr>
      <w:rFonts w:asciiTheme="minorHAnsi" w:hAnsiTheme="minorHAnsi" w:cstheme="minorHAnsi"/>
      <w:b/>
      <w:bCs/>
      <w:caps/>
      <w:u w:val="single"/>
    </w:rPr>
  </w:style>
  <w:style w:type="paragraph" w:styleId="Sadraj2">
    <w:name w:val="toc 2"/>
    <w:basedOn w:val="Normal"/>
    <w:next w:val="Normal"/>
    <w:autoRedefine/>
    <w:uiPriority w:val="39"/>
    <w:qFormat/>
    <w:rsid w:val="009E2285"/>
    <w:pPr>
      <w:tabs>
        <w:tab w:val="right" w:leader="dot" w:pos="9062"/>
      </w:tabs>
      <w:spacing w:after="120"/>
    </w:pPr>
    <w:rPr>
      <w:rFonts w:asciiTheme="minorHAnsi" w:hAnsiTheme="minorHAnsi" w:cstheme="minorHAnsi"/>
      <w:b/>
      <w:bCs/>
      <w:smallCaps/>
    </w:rPr>
  </w:style>
  <w:style w:type="paragraph" w:styleId="Sadraj3">
    <w:name w:val="toc 3"/>
    <w:basedOn w:val="Normal"/>
    <w:next w:val="Normal"/>
    <w:autoRedefine/>
    <w:uiPriority w:val="39"/>
    <w:qFormat/>
    <w:rsid w:val="009E2285"/>
    <w:rPr>
      <w:rFonts w:asciiTheme="minorHAnsi" w:hAnsiTheme="minorHAnsi" w:cstheme="minorHAnsi"/>
      <w:smallCaps/>
    </w:rPr>
  </w:style>
  <w:style w:type="paragraph" w:styleId="Opisslike">
    <w:name w:val="caption"/>
    <w:basedOn w:val="Normal"/>
    <w:next w:val="Normal"/>
    <w:uiPriority w:val="35"/>
    <w:semiHidden/>
    <w:unhideWhenUsed/>
    <w:qFormat/>
    <w:rsid w:val="009E2285"/>
    <w:rPr>
      <w:rFonts w:cs="Times New Roman"/>
      <w:i/>
      <w:iCs/>
      <w:color w:val="44546A" w:themeColor="text2"/>
      <w:sz w:val="18"/>
      <w:szCs w:val="18"/>
    </w:rPr>
  </w:style>
  <w:style w:type="paragraph" w:styleId="Naslov">
    <w:name w:val="Title"/>
    <w:basedOn w:val="Normal"/>
    <w:next w:val="Normal"/>
    <w:link w:val="NaslovChar"/>
    <w:uiPriority w:val="10"/>
    <w:qFormat/>
    <w:rsid w:val="009E2285"/>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NaslovChar">
    <w:name w:val="Naslov Char"/>
    <w:basedOn w:val="Zadanifontodlomka"/>
    <w:link w:val="Naslov"/>
    <w:uiPriority w:val="10"/>
    <w:rsid w:val="009E2285"/>
    <w:rPr>
      <w:rFonts w:asciiTheme="majorHAnsi" w:eastAsiaTheme="majorEastAsia" w:hAnsiTheme="majorHAnsi" w:cstheme="majorBidi"/>
      <w:color w:val="323E4F" w:themeColor="text2" w:themeShade="BF"/>
      <w:spacing w:val="5"/>
      <w:kern w:val="28"/>
      <w:sz w:val="52"/>
      <w:szCs w:val="52"/>
      <w:lang w:eastAsia="zh-CN"/>
    </w:rPr>
  </w:style>
  <w:style w:type="paragraph" w:styleId="Bezproreda">
    <w:name w:val="No Spacing"/>
    <w:link w:val="BezproredaChar"/>
    <w:uiPriority w:val="1"/>
    <w:qFormat/>
    <w:rsid w:val="009E2285"/>
    <w:pPr>
      <w:spacing w:after="0" w:line="240" w:lineRule="auto"/>
    </w:pPr>
    <w:rPr>
      <w:rFonts w:ascii="Calibri" w:eastAsia="SimSun" w:hAnsi="Calibri" w:cs="Times New Roman"/>
      <w:lang w:val="en-US" w:eastAsia="ja-JP"/>
    </w:rPr>
  </w:style>
  <w:style w:type="character" w:customStyle="1" w:styleId="BezproredaChar">
    <w:name w:val="Bez proreda Char"/>
    <w:basedOn w:val="Zadanifontodlomka"/>
    <w:link w:val="Bezproreda"/>
    <w:uiPriority w:val="1"/>
    <w:locked/>
    <w:rsid w:val="009E2285"/>
    <w:rPr>
      <w:rFonts w:ascii="Calibri" w:eastAsia="SimSun" w:hAnsi="Calibri" w:cs="Times New Roman"/>
      <w:lang w:val="en-US" w:eastAsia="ja-JP"/>
    </w:rPr>
  </w:style>
  <w:style w:type="paragraph" w:styleId="Odlomakpopisa">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OdlomakpopisaChar"/>
    <w:uiPriority w:val="34"/>
    <w:qFormat/>
    <w:rsid w:val="009E2285"/>
    <w:pPr>
      <w:ind w:left="720"/>
      <w:contextualSpacing/>
    </w:pPr>
    <w:rPr>
      <w:rFonts w:cs="Times New Roman"/>
    </w:rPr>
  </w:style>
  <w:style w:type="paragraph" w:styleId="TOCNaslov">
    <w:name w:val="TOC Heading"/>
    <w:basedOn w:val="Naslov1"/>
    <w:next w:val="Normal"/>
    <w:uiPriority w:val="39"/>
    <w:qFormat/>
    <w:rsid w:val="009E2285"/>
    <w:pPr>
      <w:numPr>
        <w:numId w:val="0"/>
      </w:numPr>
      <w:spacing w:before="480"/>
      <w:outlineLvl w:val="9"/>
    </w:pPr>
    <w:rPr>
      <w:color w:val="365F91"/>
      <w:szCs w:val="28"/>
      <w:lang w:eastAsia="ja-JP"/>
    </w:rPr>
  </w:style>
  <w:style w:type="paragraph" w:styleId="Tijeloteksta">
    <w:name w:val="Body Text"/>
    <w:basedOn w:val="Normal"/>
    <w:link w:val="TijelotekstaChar"/>
    <w:uiPriority w:val="1"/>
    <w:qFormat/>
    <w:rsid w:val="000F0DDC"/>
  </w:style>
  <w:style w:type="character" w:customStyle="1" w:styleId="TijelotekstaChar">
    <w:name w:val="Tijelo teksta Char"/>
    <w:basedOn w:val="Zadanifontodlomka"/>
    <w:link w:val="Tijeloteksta"/>
    <w:uiPriority w:val="1"/>
    <w:rsid w:val="000F0DDC"/>
    <w:rPr>
      <w:rFonts w:ascii="Arial" w:eastAsia="Arial" w:hAnsi="Arial" w:cs="Arial"/>
      <w:lang w:val="en-US" w:bidi="en-US"/>
    </w:rPr>
  </w:style>
  <w:style w:type="paragraph" w:styleId="Zaglavlje">
    <w:name w:val="header"/>
    <w:basedOn w:val="Normal"/>
    <w:link w:val="ZaglavljeChar"/>
    <w:uiPriority w:val="99"/>
    <w:unhideWhenUsed/>
    <w:rsid w:val="000F0DDC"/>
    <w:pPr>
      <w:tabs>
        <w:tab w:val="center" w:pos="4536"/>
        <w:tab w:val="right" w:pos="9072"/>
      </w:tabs>
    </w:pPr>
  </w:style>
  <w:style w:type="character" w:customStyle="1" w:styleId="ZaglavljeChar">
    <w:name w:val="Zaglavlje Char"/>
    <w:basedOn w:val="Zadanifontodlomka"/>
    <w:link w:val="Zaglavlje"/>
    <w:uiPriority w:val="99"/>
    <w:rsid w:val="000F0DDC"/>
    <w:rPr>
      <w:rFonts w:ascii="Arial" w:eastAsia="Arial" w:hAnsi="Arial" w:cs="Arial"/>
      <w:lang w:val="en-US" w:bidi="en-US"/>
    </w:rPr>
  </w:style>
  <w:style w:type="paragraph" w:styleId="Tekstbalonia">
    <w:name w:val="Balloon Text"/>
    <w:basedOn w:val="Normal"/>
    <w:link w:val="TekstbaloniaChar"/>
    <w:uiPriority w:val="99"/>
    <w:semiHidden/>
    <w:unhideWhenUsed/>
    <w:rsid w:val="000F0DDC"/>
    <w:rPr>
      <w:rFonts w:ascii="Tahoma" w:hAnsi="Tahoma" w:cs="Tahoma"/>
      <w:sz w:val="16"/>
      <w:szCs w:val="16"/>
    </w:rPr>
  </w:style>
  <w:style w:type="character" w:customStyle="1" w:styleId="TekstbaloniaChar">
    <w:name w:val="Tekst balončića Char"/>
    <w:basedOn w:val="Zadanifontodlomka"/>
    <w:link w:val="Tekstbalonia"/>
    <w:uiPriority w:val="99"/>
    <w:semiHidden/>
    <w:rsid w:val="000F0DDC"/>
    <w:rPr>
      <w:rFonts w:ascii="Tahoma" w:eastAsia="Arial" w:hAnsi="Tahoma" w:cs="Tahoma"/>
      <w:sz w:val="16"/>
      <w:szCs w:val="16"/>
      <w:lang w:val="en-US" w:bidi="en-US"/>
    </w:rPr>
  </w:style>
  <w:style w:type="paragraph" w:styleId="Podnoje">
    <w:name w:val="footer"/>
    <w:basedOn w:val="Normal"/>
    <w:link w:val="PodnojeChar"/>
    <w:uiPriority w:val="99"/>
    <w:unhideWhenUsed/>
    <w:rsid w:val="000F0DDC"/>
    <w:pPr>
      <w:tabs>
        <w:tab w:val="center" w:pos="4536"/>
        <w:tab w:val="right" w:pos="9072"/>
      </w:tabs>
    </w:pPr>
  </w:style>
  <w:style w:type="character" w:customStyle="1" w:styleId="PodnojeChar">
    <w:name w:val="Podnožje Char"/>
    <w:basedOn w:val="Zadanifontodlomka"/>
    <w:link w:val="Podnoje"/>
    <w:uiPriority w:val="99"/>
    <w:rsid w:val="000F0DDC"/>
    <w:rPr>
      <w:rFonts w:ascii="Arial" w:eastAsia="Arial" w:hAnsi="Arial" w:cs="Arial"/>
      <w:lang w:val="en-US" w:bidi="en-US"/>
    </w:rPr>
  </w:style>
  <w:style w:type="paragraph" w:styleId="Tekstfusnote">
    <w:name w:val="footnote text"/>
    <w:basedOn w:val="Normal"/>
    <w:link w:val="TekstfusnoteChar"/>
    <w:uiPriority w:val="99"/>
    <w:semiHidden/>
    <w:unhideWhenUsed/>
    <w:rsid w:val="000F0DDC"/>
    <w:rPr>
      <w:sz w:val="20"/>
      <w:szCs w:val="20"/>
    </w:rPr>
  </w:style>
  <w:style w:type="character" w:customStyle="1" w:styleId="TekstfusnoteChar">
    <w:name w:val="Tekst fusnote Char"/>
    <w:basedOn w:val="Zadanifontodlomka"/>
    <w:link w:val="Tekstfusnote"/>
    <w:uiPriority w:val="99"/>
    <w:semiHidden/>
    <w:rsid w:val="000F0DDC"/>
    <w:rPr>
      <w:rFonts w:ascii="Arial" w:eastAsia="Arial" w:hAnsi="Arial" w:cs="Arial"/>
      <w:sz w:val="20"/>
      <w:szCs w:val="20"/>
      <w:lang w:val="en-US" w:bidi="en-US"/>
    </w:rPr>
  </w:style>
  <w:style w:type="character" w:styleId="Referencafusnote">
    <w:name w:val="footnote reference"/>
    <w:basedOn w:val="Zadanifontodlomka"/>
    <w:uiPriority w:val="99"/>
    <w:semiHidden/>
    <w:unhideWhenUsed/>
    <w:rsid w:val="000F0DDC"/>
    <w:rPr>
      <w:vertAlign w:val="superscript"/>
    </w:rPr>
  </w:style>
  <w:style w:type="table" w:customStyle="1" w:styleId="Reetkatablice1">
    <w:name w:val="Rešetka tablice1"/>
    <w:basedOn w:val="Obinatablica"/>
    <w:next w:val="Reetkatablice"/>
    <w:uiPriority w:val="59"/>
    <w:rsid w:val="000F0DD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Reetkatablice">
    <w:name w:val="Table Grid"/>
    <w:basedOn w:val="Obinatablica"/>
    <w:uiPriority w:val="59"/>
    <w:rsid w:val="000F0D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akomentara">
    <w:name w:val="annotation reference"/>
    <w:basedOn w:val="Zadanifontodlomka"/>
    <w:uiPriority w:val="99"/>
    <w:semiHidden/>
    <w:unhideWhenUsed/>
    <w:rsid w:val="000F0DDC"/>
    <w:rPr>
      <w:sz w:val="16"/>
      <w:szCs w:val="16"/>
    </w:rPr>
  </w:style>
  <w:style w:type="paragraph" w:styleId="Tekstkomentara">
    <w:name w:val="annotation text"/>
    <w:basedOn w:val="Normal"/>
    <w:link w:val="TekstkomentaraChar"/>
    <w:uiPriority w:val="99"/>
    <w:unhideWhenUsed/>
    <w:rsid w:val="000F0DDC"/>
    <w:rPr>
      <w:sz w:val="20"/>
      <w:szCs w:val="20"/>
    </w:rPr>
  </w:style>
  <w:style w:type="character" w:customStyle="1" w:styleId="TekstkomentaraChar">
    <w:name w:val="Tekst komentara Char"/>
    <w:basedOn w:val="Zadanifontodlomka"/>
    <w:link w:val="Tekstkomentara"/>
    <w:uiPriority w:val="99"/>
    <w:rsid w:val="000F0DDC"/>
    <w:rPr>
      <w:rFonts w:ascii="Arial" w:eastAsia="Arial" w:hAnsi="Arial" w:cs="Arial"/>
      <w:sz w:val="20"/>
      <w:szCs w:val="20"/>
      <w:lang w:val="en-US" w:bidi="en-US"/>
    </w:rPr>
  </w:style>
  <w:style w:type="character" w:customStyle="1" w:styleId="normaltextrun">
    <w:name w:val="normaltextrun"/>
    <w:basedOn w:val="Zadanifontodlomka"/>
    <w:rsid w:val="000F0DDC"/>
  </w:style>
  <w:style w:type="character" w:styleId="Hiperveza">
    <w:name w:val="Hyperlink"/>
    <w:basedOn w:val="Zadanifontodlomka"/>
    <w:uiPriority w:val="99"/>
    <w:unhideWhenUsed/>
    <w:rsid w:val="000F0DDC"/>
    <w:rPr>
      <w:color w:val="0563C1" w:themeColor="hyperlink"/>
      <w:u w:val="single"/>
    </w:rPr>
  </w:style>
  <w:style w:type="paragraph" w:customStyle="1" w:styleId="paragraph">
    <w:name w:val="paragraph"/>
    <w:basedOn w:val="Normal"/>
    <w:rsid w:val="000F0DDC"/>
    <w:pPr>
      <w:widowControl/>
      <w:autoSpaceDE/>
      <w:autoSpaceDN/>
      <w:spacing w:before="100" w:beforeAutospacing="1" w:after="100" w:afterAutospacing="1"/>
    </w:pPr>
    <w:rPr>
      <w:rFonts w:ascii="Times New Roman" w:eastAsia="Times New Roman" w:hAnsi="Times New Roman" w:cs="Times New Roman"/>
      <w:sz w:val="24"/>
      <w:szCs w:val="24"/>
      <w:lang w:val="hr-HR" w:eastAsia="hr-HR" w:bidi="ar-SA"/>
    </w:rPr>
  </w:style>
  <w:style w:type="paragraph" w:styleId="Revizija">
    <w:name w:val="Revision"/>
    <w:hidden/>
    <w:uiPriority w:val="99"/>
    <w:semiHidden/>
    <w:rsid w:val="00F434AA"/>
    <w:pPr>
      <w:spacing w:after="0" w:line="240" w:lineRule="auto"/>
    </w:pPr>
    <w:rPr>
      <w:rFonts w:ascii="Arial" w:eastAsia="Arial" w:hAnsi="Arial" w:cs="Arial"/>
      <w:lang w:val="en-US" w:bidi="en-US"/>
    </w:rPr>
  </w:style>
  <w:style w:type="paragraph" w:styleId="Predmetkomentara">
    <w:name w:val="annotation subject"/>
    <w:basedOn w:val="Tekstkomentara"/>
    <w:next w:val="Tekstkomentara"/>
    <w:link w:val="PredmetkomentaraChar"/>
    <w:uiPriority w:val="99"/>
    <w:semiHidden/>
    <w:unhideWhenUsed/>
    <w:rsid w:val="008108CB"/>
    <w:rPr>
      <w:b/>
      <w:bCs/>
    </w:rPr>
  </w:style>
  <w:style w:type="character" w:customStyle="1" w:styleId="PredmetkomentaraChar">
    <w:name w:val="Predmet komentara Char"/>
    <w:basedOn w:val="TekstkomentaraChar"/>
    <w:link w:val="Predmetkomentara"/>
    <w:uiPriority w:val="99"/>
    <w:semiHidden/>
    <w:rsid w:val="008108CB"/>
    <w:rPr>
      <w:rFonts w:ascii="Arial" w:eastAsia="Arial" w:hAnsi="Arial" w:cs="Arial"/>
      <w:b/>
      <w:bCs/>
      <w:sz w:val="20"/>
      <w:szCs w:val="20"/>
      <w:lang w:val="en-US" w:bidi="en-US"/>
    </w:rPr>
  </w:style>
  <w:style w:type="character" w:customStyle="1" w:styleId="OdlomakpopisaChar">
    <w:name w:val="Odlomak popisa Char"/>
    <w:aliases w:val="Akapit z listą BS Char,Bullet1 Char,Bullets Char,Citation List Char,Ha Char,List Paragraph (numbered (a)) Char,List Paragraph1 Char,List_Paragraph Char,Liste 1 Char,Main numbered paragraph Char,Multilevel para_II Char,References Char"/>
    <w:link w:val="Odlomakpopisa"/>
    <w:uiPriority w:val="34"/>
    <w:qFormat/>
    <w:rsid w:val="00C6622E"/>
    <w:rPr>
      <w:rFonts w:ascii="Arial" w:eastAsia="Arial" w:hAnsi="Arial" w:cs="Times New Roman"/>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9.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pravosudje.gov.hr/pristup-informacijama-6341/ostale-informacije/predstavke-i-prituzbe/6200"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hyperlink" Target="https://www.zakon.hr/cms.htm?id=17767"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pitanja@pravosudje.hr"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pravosudje.gov.hr/" TargetMode="External"/><Relationship Id="rId28" Type="http://schemas.openxmlformats.org/officeDocument/2006/relationships/hyperlink" Target="http://www.inspectionpanel.org"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www.worldbank.org/en/projects-operations/products-and-services/grievance-redress-service" TargetMode="External"/><Relationship Id="rId30" Type="http://schemas.openxmlformats.org/officeDocument/2006/relationships/hyperlink" Target="https://www.zakon.hr/cms.htm?id=39339"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ravosudje.gov.hr/vijesti/novi-projekti-energetske-obnove-pravosudnih-i-kaznenih-tijela/21370"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WbDocsObjectId xmlns="49f1f8fe-6aec-43f1-80a7-cd5972d27add" xsi:nil="true"/>
    <IsDocumentTagged xmlns="49f1f8fe-6aec-43f1-80a7-cd5972d27add" xsi:nil="true"/>
    <Ratings xmlns="http://schemas.microsoft.com/sharepoint/v3" xsi:nil="true"/>
    <LikedBy xmlns="http://schemas.microsoft.com/sharepoint/v3">
      <UserInfo>
        <DisplayName/>
        <AccountId xsi:nil="true"/>
        <AccountType/>
      </UserInfo>
    </LikedBy>
    <PublishingExpirationDate xmlns="http://schemas.microsoft.com/sharepoint/v3" xsi:nil="true"/>
    <PublishingStartDate xmlns="http://schemas.microsoft.com/sharepoint/v3" xsi:nil="true"/>
    <RatedBy xmlns="http://schemas.microsoft.com/sharepoint/v3">
      <UserInfo>
        <DisplayName/>
        <AccountId xsi:nil="true"/>
        <AccountType/>
      </UserInfo>
    </RatedB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81A43C4E35974B80953A299F77074B" ma:contentTypeVersion="7" ma:contentTypeDescription="Create a new document." ma:contentTypeScope="" ma:versionID="f80b2454b9600a8ecaf293e17f70a9c7">
  <xsd:schema xmlns:xsd="http://www.w3.org/2001/XMLSchema" xmlns:xs="http://www.w3.org/2001/XMLSchema" xmlns:p="http://schemas.microsoft.com/office/2006/metadata/properties" xmlns:ns1="http://schemas.microsoft.com/sharepoint/v3" xmlns:ns2="49f1f8fe-6aec-43f1-80a7-cd5972d27add" targetNamespace="http://schemas.microsoft.com/office/2006/metadata/properties" ma:root="true" ma:fieldsID="42e3bf72f5f296dde6c31bf4909c1f77" ns1:_="" ns2:_="">
    <xsd:import namespace="http://schemas.microsoft.com/sharepoint/v3"/>
    <xsd:import namespace="49f1f8fe-6aec-43f1-80a7-cd5972d27add"/>
    <xsd:element name="properties">
      <xsd:complexType>
        <xsd:sequence>
          <xsd:element name="documentManagement">
            <xsd:complexType>
              <xsd:all>
                <xsd:element ref="ns1:AverageRating" minOccurs="0"/>
                <xsd:element ref="ns1:RatingCount" minOccurs="0"/>
                <xsd:element ref="ns1:RatedBy" minOccurs="0"/>
                <xsd:element ref="ns1:Ratings" minOccurs="0"/>
                <xsd:element ref="ns1:LikesCount" minOccurs="0"/>
                <xsd:element ref="ns1:LikedBy" minOccurs="0"/>
                <xsd:element ref="ns1:PublishingStartDate" minOccurs="0"/>
                <xsd:element ref="ns1:PublishingExpirationDate" minOccurs="0"/>
                <xsd:element ref="ns2:WbDocsObjectId" minOccurs="0"/>
                <xsd:element ref="ns2:IsDocumentTagg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8" nillable="true" ma:displayName="Rating (0-5)" ma:decimals="2" ma:description="Average value of all the ratings that have been submitted" ma:internalName="AverageRating" ma:readOnly="true">
      <xsd:simpleType>
        <xsd:restriction base="dms:Number"/>
      </xsd:simpleType>
    </xsd:element>
    <xsd:element name="RatingCount" ma:index="9" nillable="true" ma:displayName="Number of Ratings" ma:decimals="0" ma:description="Number of ratings submitted" ma:internalName="RatingCount" ma:readOnly="true">
      <xsd:simpleType>
        <xsd:restriction base="dms:Number"/>
      </xsd:simpleType>
    </xsd:element>
    <xsd:element name="RatedBy" ma:index="10"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1" nillable="true" ma:displayName="User ratings" ma:description="User ratings for the item" ma:hidden="true" ma:internalName="Ratings">
      <xsd:simpleType>
        <xsd:restriction base="dms:Note"/>
      </xsd:simpleType>
    </xsd:element>
    <xsd:element name="LikesCount" ma:index="12" nillable="true" ma:displayName="Number of Likes" ma:internalName="LikesCount">
      <xsd:simpleType>
        <xsd:restriction base="dms:Unknown"/>
      </xsd:simpleType>
    </xsd:element>
    <xsd:element name="LikedBy" ma:index="13"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ublishingStartDate" ma:index="1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f1f8fe-6aec-43f1-80a7-cd5972d27add" elementFormDefault="qualified">
    <xsd:import namespace="http://schemas.microsoft.com/office/2006/documentManagement/types"/>
    <xsd:import namespace="http://schemas.microsoft.com/office/infopath/2007/PartnerControls"/>
    <xsd:element name="WbDocsObjectId" ma:index="16" nillable="true" ma:displayName="WbDocsObjectId" ma:internalName="WbDocsObjectId">
      <xsd:simpleType>
        <xsd:restriction base="dms:Text">
          <xsd:maxLength value="255"/>
        </xsd:restriction>
      </xsd:simpleType>
    </xsd:element>
    <xsd:element name="IsDocumentTagged" ma:index="17" nillable="true" ma:displayName="IsDocumentTagged" ma:internalName="IsDocumentTagge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C616FB-013C-404A-8B5E-44DDCE0A8858}">
  <ds:schemaRefs>
    <ds:schemaRef ds:uri="http://schemas.microsoft.com/office/2006/metadata/properties"/>
    <ds:schemaRef ds:uri="http://schemas.microsoft.com/office/infopath/2007/PartnerControls"/>
    <ds:schemaRef ds:uri="http://schemas.microsoft.com/sharepoint/v3"/>
    <ds:schemaRef ds:uri="49f1f8fe-6aec-43f1-80a7-cd5972d27add"/>
  </ds:schemaRefs>
</ds:datastoreItem>
</file>

<file path=customXml/itemProps2.xml><?xml version="1.0" encoding="utf-8"?>
<ds:datastoreItem xmlns:ds="http://schemas.openxmlformats.org/officeDocument/2006/customXml" ds:itemID="{8C7693BD-C5F6-4DA4-B590-0A091DC73DF7}">
  <ds:schemaRefs>
    <ds:schemaRef ds:uri="http://schemas.microsoft.com/sharepoint/v3/contenttype/forms"/>
  </ds:schemaRefs>
</ds:datastoreItem>
</file>

<file path=customXml/itemProps3.xml><?xml version="1.0" encoding="utf-8"?>
<ds:datastoreItem xmlns:ds="http://schemas.openxmlformats.org/officeDocument/2006/customXml" ds:itemID="{6A4070B2-D3EA-42C2-9811-91ABC64BAD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9f1f8fe-6aec-43f1-80a7-cd5972d27a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5AC6C9-59A1-458C-B08D-43E538FA5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7287</Words>
  <Characters>41536</Characters>
  <Application>Microsoft Office Word</Application>
  <DocSecurity>0</DocSecurity>
  <Lines>346</Lines>
  <Paragraphs>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MPRH</Company>
  <LinksUpToDate>false</LinksUpToDate>
  <CharactersWithSpaces>48726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Stakeholder Engagement Plan</dc:title>
  <dc:creator>Ivan Bedeniković</dc:creator>
  <cp:lastModifiedBy>Enes Sedić</cp:lastModifiedBy>
  <cp:revision>4</cp:revision>
  <dcterms:created xsi:type="dcterms:W3CDTF">2019-12-30T12:46:00Z</dcterms:created>
  <dcterms:modified xsi:type="dcterms:W3CDTF">2020-01-16T12:39:00Z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0x010100FC81A43C4E35974B80953A299F77074B</vt:lpwstr>
  </property>
  <property fmtid="{D5CDD505-2E9C-101B-9397-08002B2CF9AE}" pid="3" name="Cordis ID">
    <vt:lpwstr>PROJDOCSEP001</vt:lpwstr>
  </property>
  <property fmtid="{D5CDD505-2E9C-101B-9397-08002B2CF9AE}" pid="4" name="Stage">
    <vt:lpwstr>APR</vt:lpwstr>
  </property>
  <property fmtid="{D5CDD505-2E9C-101B-9397-08002B2CF9AE}" pid="5" name="Task ID">
    <vt:lpwstr>PRC0004208</vt:lpwstr>
  </property>
  <property fmtid="{D5CDD505-2E9C-101B-9397-08002B2CF9AE}" pid="6" name="IsTemplate">
    <vt:bool>false</vt:bool>
  </property>
  <property fmtid="{D5CDD505-2E9C-101B-9397-08002B2CF9AE}" pid="7" name="HasUserUploaded">
    <vt:bool>true</vt:bool>
  </property>
  <property fmtid="{D5CDD505-2E9C-101B-9397-08002B2CF9AE}" pid="8" name="WBDocType">
    <vt:lpwstr/>
  </property>
  <property fmtid="{D5CDD505-2E9C-101B-9397-08002B2CF9AE}" pid="9" name="ProjectID">
    <vt:lpwstr>P167247</vt:lpwstr>
  </property>
</Properties>
</file>